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8FC6E" w14:textId="4E6C85DD" w:rsidR="00E02DBC" w:rsidRPr="00DA3DCD" w:rsidRDefault="00301C86"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noProof/>
          <w:sz w:val="18"/>
          <w:szCs w:val="18"/>
          <w:lang w:eastAsia="fr-FR"/>
        </w:rPr>
        <mc:AlternateContent>
          <mc:Choice Requires="wps">
            <w:drawing>
              <wp:anchor distT="0" distB="0" distL="114300" distR="114300" simplePos="0" relativeHeight="251659264" behindDoc="0" locked="0" layoutInCell="1" allowOverlap="1" wp14:anchorId="307194AE" wp14:editId="1061AF08">
                <wp:simplePos x="0" y="0"/>
                <wp:positionH relativeFrom="column">
                  <wp:posOffset>1226185</wp:posOffset>
                </wp:positionH>
                <wp:positionV relativeFrom="paragraph">
                  <wp:posOffset>266065</wp:posOffset>
                </wp:positionV>
                <wp:extent cx="4572000" cy="1005840"/>
                <wp:effectExtent l="0" t="0" r="19050" b="22860"/>
                <wp:wrapNone/>
                <wp:docPr id="2" name="Zone de texte 2"/>
                <wp:cNvGraphicFramePr/>
                <a:graphic xmlns:a="http://schemas.openxmlformats.org/drawingml/2006/main">
                  <a:graphicData uri="http://schemas.microsoft.com/office/word/2010/wordprocessingShape">
                    <wps:wsp>
                      <wps:cNvSpPr txBox="1"/>
                      <wps:spPr>
                        <a:xfrm>
                          <a:off x="0" y="0"/>
                          <a:ext cx="4572000" cy="1005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84FE09" w14:textId="2BB5E7E7" w:rsidR="00301C86" w:rsidRPr="00301C86" w:rsidRDefault="00301C86" w:rsidP="00301C86">
                            <w:pPr>
                              <w:shd w:val="clear" w:color="auto" w:fill="FFFFFF"/>
                              <w:spacing w:after="150" w:line="240" w:lineRule="auto"/>
                              <w:jc w:val="center"/>
                              <w:rPr>
                                <w:rFonts w:ascii="Arial Bold" w:eastAsia="Times New Roman" w:hAnsi="Arial Bold" w:cs="Arial"/>
                                <w:b/>
                                <w:bCs/>
                                <w:color w:val="303030"/>
                                <w:sz w:val="32"/>
                                <w:szCs w:val="32"/>
                                <w:lang w:eastAsia="fr-FR"/>
                              </w:rPr>
                            </w:pPr>
                            <w:r w:rsidRPr="00301C86">
                              <w:rPr>
                                <w:rFonts w:ascii="Arial Bold" w:eastAsia="Times New Roman" w:hAnsi="Arial Bold" w:cs="Arial"/>
                                <w:b/>
                                <w:bCs/>
                                <w:color w:val="303030"/>
                                <w:sz w:val="32"/>
                                <w:szCs w:val="32"/>
                                <w:lang w:eastAsia="fr-FR"/>
                              </w:rPr>
                              <w:t xml:space="preserve">COMMUNE DE </w:t>
                            </w:r>
                            <w:r w:rsidR="00F707E7">
                              <w:rPr>
                                <w:rFonts w:ascii="Arial Bold" w:eastAsia="Times New Roman" w:hAnsi="Arial Bold" w:cs="Arial"/>
                                <w:b/>
                                <w:bCs/>
                                <w:color w:val="303030"/>
                                <w:sz w:val="32"/>
                                <w:szCs w:val="32"/>
                                <w:lang w:eastAsia="fr-FR"/>
                              </w:rPr>
                              <w:t>OZENX-MONTETRUCQ</w:t>
                            </w:r>
                          </w:p>
                          <w:p w14:paraId="2B126362" w14:textId="77777777" w:rsidR="00301C86" w:rsidRPr="00301C86" w:rsidRDefault="00301C86" w:rsidP="00301C86">
                            <w:pPr>
                              <w:shd w:val="clear" w:color="auto" w:fill="FFFFFF"/>
                              <w:spacing w:after="150" w:line="240" w:lineRule="auto"/>
                              <w:jc w:val="center"/>
                              <w:rPr>
                                <w:rFonts w:ascii="Arial Bold" w:eastAsia="Times New Roman" w:hAnsi="Arial Bold" w:cs="Arial"/>
                                <w:b/>
                                <w:bCs/>
                                <w:color w:val="303030"/>
                                <w:sz w:val="10"/>
                                <w:szCs w:val="10"/>
                                <w:lang w:eastAsia="fr-FR"/>
                              </w:rPr>
                            </w:pPr>
                          </w:p>
                          <w:p w14:paraId="7B7B5E58" w14:textId="77777777" w:rsidR="00301C86" w:rsidRDefault="00301C86" w:rsidP="00301C86">
                            <w:pPr>
                              <w:shd w:val="clear" w:color="auto" w:fill="FFFFFF"/>
                              <w:spacing w:after="150" w:line="240" w:lineRule="auto"/>
                              <w:jc w:val="center"/>
                              <w:rPr>
                                <w:rFonts w:ascii="Arial Bold" w:eastAsia="Times New Roman" w:hAnsi="Arial Bold" w:cs="Arial"/>
                                <w:b/>
                                <w:bCs/>
                                <w:color w:val="303030"/>
                                <w:sz w:val="21"/>
                                <w:szCs w:val="21"/>
                                <w:lang w:eastAsia="fr-FR"/>
                              </w:rPr>
                            </w:pPr>
                            <w:r>
                              <w:rPr>
                                <w:rFonts w:ascii="Arial Bold" w:eastAsia="Times New Roman" w:hAnsi="Arial Bold" w:cs="Arial"/>
                                <w:b/>
                                <w:bCs/>
                                <w:color w:val="303030"/>
                                <w:sz w:val="21"/>
                                <w:szCs w:val="21"/>
                                <w:lang w:eastAsia="fr-FR"/>
                              </w:rPr>
                              <w:t>NOTE DE PRÉ</w:t>
                            </w:r>
                            <w:r w:rsidRPr="00E02DBC">
                              <w:rPr>
                                <w:rFonts w:ascii="Arial Bold" w:eastAsia="Times New Roman" w:hAnsi="Arial Bold" w:cs="Arial"/>
                                <w:b/>
                                <w:bCs/>
                                <w:color w:val="303030"/>
                                <w:sz w:val="21"/>
                                <w:szCs w:val="21"/>
                                <w:lang w:eastAsia="fr-FR"/>
                              </w:rPr>
                              <w:t>SE</w:t>
                            </w:r>
                            <w:r>
                              <w:rPr>
                                <w:rFonts w:ascii="Arial Bold" w:eastAsia="Times New Roman" w:hAnsi="Arial Bold" w:cs="Arial"/>
                                <w:b/>
                                <w:bCs/>
                                <w:color w:val="303030"/>
                                <w:sz w:val="21"/>
                                <w:szCs w:val="21"/>
                                <w:lang w:eastAsia="fr-FR"/>
                              </w:rPr>
                              <w:t>NTATION BRÈVE ET SYNTHÉTIQUE DU</w:t>
                            </w:r>
                          </w:p>
                          <w:p w14:paraId="46DF5B91" w14:textId="2993BC68" w:rsidR="00301C86" w:rsidRDefault="00301C86" w:rsidP="00301C86">
                            <w:pPr>
                              <w:shd w:val="clear" w:color="auto" w:fill="FFFFFF"/>
                              <w:spacing w:after="150" w:line="240" w:lineRule="auto"/>
                              <w:jc w:val="center"/>
                              <w:rPr>
                                <w:rFonts w:ascii="Arial Bold" w:eastAsia="Times New Roman" w:hAnsi="Arial Bold" w:cs="Arial"/>
                                <w:b/>
                                <w:bCs/>
                                <w:color w:val="303030"/>
                                <w:sz w:val="21"/>
                                <w:szCs w:val="21"/>
                                <w:lang w:eastAsia="fr-FR"/>
                              </w:rPr>
                            </w:pPr>
                            <w:r w:rsidRPr="00E02DBC">
                              <w:rPr>
                                <w:rFonts w:ascii="Arial Bold" w:eastAsia="Times New Roman" w:hAnsi="Arial Bold" w:cs="Arial"/>
                                <w:b/>
                                <w:bCs/>
                                <w:color w:val="303030"/>
                                <w:sz w:val="21"/>
                                <w:szCs w:val="21"/>
                                <w:lang w:eastAsia="fr-FR"/>
                              </w:rPr>
                              <w:t>BUDGET PRIMITIF 20</w:t>
                            </w:r>
                            <w:r w:rsidR="00F707E7">
                              <w:rPr>
                                <w:rFonts w:ascii="Arial Bold" w:eastAsia="Times New Roman" w:hAnsi="Arial Bold" w:cs="Arial"/>
                                <w:b/>
                                <w:bCs/>
                                <w:color w:val="303030"/>
                                <w:sz w:val="21"/>
                                <w:szCs w:val="21"/>
                                <w:lang w:eastAsia="fr-FR"/>
                              </w:rPr>
                              <w:t>21</w:t>
                            </w:r>
                          </w:p>
                          <w:p w14:paraId="01C89E6C" w14:textId="77777777" w:rsidR="00301C86" w:rsidRDefault="00301C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7194AE" id="_x0000_t202" coordsize="21600,21600" o:spt="202" path="m,l,21600r21600,l21600,xe">
                <v:stroke joinstyle="miter"/>
                <v:path gradientshapeok="t" o:connecttype="rect"/>
              </v:shapetype>
              <v:shape id="Zone de texte 2" o:spid="_x0000_s1026" type="#_x0000_t202" style="position:absolute;margin-left:96.55pt;margin-top:20.95pt;width:5in;height:7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" fillcolor="white [3201]" strokeweight=".5pt">
                <v:textbox>
                  <w:txbxContent>
                    <w:p w14:paraId="0A84FE09" w14:textId="2BB5E7E7" w:rsidR="00301C86" w:rsidRPr="00301C86" w:rsidRDefault="00301C86" w:rsidP="00301C86">
                      <w:pPr>
                        <w:shd w:val="clear" w:color="auto" w:fill="FFFFFF"/>
                        <w:spacing w:after="150" w:line="240" w:lineRule="auto"/>
                        <w:jc w:val="center"/>
                        <w:rPr>
                          <w:rFonts w:ascii="Arial Bold" w:eastAsia="Times New Roman" w:hAnsi="Arial Bold" w:cs="Arial"/>
                          <w:b/>
                          <w:bCs/>
                          <w:color w:val="303030"/>
                          <w:sz w:val="32"/>
                          <w:szCs w:val="32"/>
                          <w:lang w:eastAsia="fr-FR"/>
                        </w:rPr>
                      </w:pPr>
                      <w:r w:rsidRPr="00301C86">
                        <w:rPr>
                          <w:rFonts w:ascii="Arial Bold" w:eastAsia="Times New Roman" w:hAnsi="Arial Bold" w:cs="Arial"/>
                          <w:b/>
                          <w:bCs/>
                          <w:color w:val="303030"/>
                          <w:sz w:val="32"/>
                          <w:szCs w:val="32"/>
                          <w:lang w:eastAsia="fr-FR"/>
                        </w:rPr>
                        <w:t xml:space="preserve">COMMUNE DE </w:t>
                      </w:r>
                      <w:r w:rsidR="00F707E7">
                        <w:rPr>
                          <w:rFonts w:ascii="Arial Bold" w:eastAsia="Times New Roman" w:hAnsi="Arial Bold" w:cs="Arial"/>
                          <w:b/>
                          <w:bCs/>
                          <w:color w:val="303030"/>
                          <w:sz w:val="32"/>
                          <w:szCs w:val="32"/>
                          <w:lang w:eastAsia="fr-FR"/>
                        </w:rPr>
                        <w:t>OZENX-MONTETRUCQ</w:t>
                      </w:r>
                    </w:p>
                    <w:p w14:paraId="2B126362" w14:textId="77777777" w:rsidR="00301C86" w:rsidRPr="00301C86" w:rsidRDefault="00301C86" w:rsidP="00301C86">
                      <w:pPr>
                        <w:shd w:val="clear" w:color="auto" w:fill="FFFFFF"/>
                        <w:spacing w:after="150" w:line="240" w:lineRule="auto"/>
                        <w:jc w:val="center"/>
                        <w:rPr>
                          <w:rFonts w:ascii="Arial Bold" w:eastAsia="Times New Roman" w:hAnsi="Arial Bold" w:cs="Arial"/>
                          <w:b/>
                          <w:bCs/>
                          <w:color w:val="303030"/>
                          <w:sz w:val="10"/>
                          <w:szCs w:val="10"/>
                          <w:lang w:eastAsia="fr-FR"/>
                        </w:rPr>
                      </w:pPr>
                    </w:p>
                    <w:p w14:paraId="7B7B5E58" w14:textId="77777777" w:rsidR="00301C86" w:rsidRDefault="00301C86" w:rsidP="00301C86">
                      <w:pPr>
                        <w:shd w:val="clear" w:color="auto" w:fill="FFFFFF"/>
                        <w:spacing w:after="150" w:line="240" w:lineRule="auto"/>
                        <w:jc w:val="center"/>
                        <w:rPr>
                          <w:rFonts w:ascii="Arial Bold" w:eastAsia="Times New Roman" w:hAnsi="Arial Bold" w:cs="Arial"/>
                          <w:b/>
                          <w:bCs/>
                          <w:color w:val="303030"/>
                          <w:sz w:val="21"/>
                          <w:szCs w:val="21"/>
                          <w:lang w:eastAsia="fr-FR"/>
                        </w:rPr>
                      </w:pPr>
                      <w:r>
                        <w:rPr>
                          <w:rFonts w:ascii="Arial Bold" w:eastAsia="Times New Roman" w:hAnsi="Arial Bold" w:cs="Arial"/>
                          <w:b/>
                          <w:bCs/>
                          <w:color w:val="303030"/>
                          <w:sz w:val="21"/>
                          <w:szCs w:val="21"/>
                          <w:lang w:eastAsia="fr-FR"/>
                        </w:rPr>
                        <w:t>NOTE DE PRÉ</w:t>
                      </w:r>
                      <w:r w:rsidRPr="00E02DBC">
                        <w:rPr>
                          <w:rFonts w:ascii="Arial Bold" w:eastAsia="Times New Roman" w:hAnsi="Arial Bold" w:cs="Arial"/>
                          <w:b/>
                          <w:bCs/>
                          <w:color w:val="303030"/>
                          <w:sz w:val="21"/>
                          <w:szCs w:val="21"/>
                          <w:lang w:eastAsia="fr-FR"/>
                        </w:rPr>
                        <w:t>SE</w:t>
                      </w:r>
                      <w:r>
                        <w:rPr>
                          <w:rFonts w:ascii="Arial Bold" w:eastAsia="Times New Roman" w:hAnsi="Arial Bold" w:cs="Arial"/>
                          <w:b/>
                          <w:bCs/>
                          <w:color w:val="303030"/>
                          <w:sz w:val="21"/>
                          <w:szCs w:val="21"/>
                          <w:lang w:eastAsia="fr-FR"/>
                        </w:rPr>
                        <w:t>NTATION BRÈVE ET SYNTHÉTIQUE DU</w:t>
                      </w:r>
                    </w:p>
                    <w:p w14:paraId="46DF5B91" w14:textId="2993BC68" w:rsidR="00301C86" w:rsidRDefault="00301C86" w:rsidP="00301C86">
                      <w:pPr>
                        <w:shd w:val="clear" w:color="auto" w:fill="FFFFFF"/>
                        <w:spacing w:after="150" w:line="240" w:lineRule="auto"/>
                        <w:jc w:val="center"/>
                        <w:rPr>
                          <w:rFonts w:ascii="Arial Bold" w:eastAsia="Times New Roman" w:hAnsi="Arial Bold" w:cs="Arial"/>
                          <w:b/>
                          <w:bCs/>
                          <w:color w:val="303030"/>
                          <w:sz w:val="21"/>
                          <w:szCs w:val="21"/>
                          <w:lang w:eastAsia="fr-FR"/>
                        </w:rPr>
                      </w:pPr>
                      <w:r w:rsidRPr="00E02DBC">
                        <w:rPr>
                          <w:rFonts w:ascii="Arial Bold" w:eastAsia="Times New Roman" w:hAnsi="Arial Bold" w:cs="Arial"/>
                          <w:b/>
                          <w:bCs/>
                          <w:color w:val="303030"/>
                          <w:sz w:val="21"/>
                          <w:szCs w:val="21"/>
                          <w:lang w:eastAsia="fr-FR"/>
                        </w:rPr>
                        <w:t>BUDGET PRIMITIF 20</w:t>
                      </w:r>
                      <w:r w:rsidR="00F707E7">
                        <w:rPr>
                          <w:rFonts w:ascii="Arial Bold" w:eastAsia="Times New Roman" w:hAnsi="Arial Bold" w:cs="Arial"/>
                          <w:b/>
                          <w:bCs/>
                          <w:color w:val="303030"/>
                          <w:sz w:val="21"/>
                          <w:szCs w:val="21"/>
                          <w:lang w:eastAsia="fr-FR"/>
                        </w:rPr>
                        <w:t>21</w:t>
                      </w:r>
                    </w:p>
                    <w:p w14:paraId="01C89E6C" w14:textId="77777777" w:rsidR="00301C86" w:rsidRDefault="00301C86"/>
                  </w:txbxContent>
                </v:textbox>
              </v:shape>
            </w:pict>
          </mc:Fallback>
        </mc:AlternateContent>
      </w:r>
    </w:p>
    <w:p w14:paraId="4898D044"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p>
    <w:p w14:paraId="297AA569" w14:textId="77777777" w:rsidR="0012087B" w:rsidRDefault="0012087B" w:rsidP="00301C86">
      <w:pPr>
        <w:shd w:val="clear" w:color="auto" w:fill="FFFFFF"/>
        <w:spacing w:after="150" w:line="240" w:lineRule="auto"/>
        <w:rPr>
          <w:rFonts w:ascii="Arial" w:eastAsia="Times New Roman" w:hAnsi="Arial" w:cs="Arial"/>
          <w:i/>
          <w:iCs/>
          <w:sz w:val="21"/>
          <w:szCs w:val="21"/>
          <w:lang w:eastAsia="fr-FR"/>
        </w:rPr>
      </w:pPr>
    </w:p>
    <w:p w14:paraId="6128656A" w14:textId="77777777" w:rsidR="0012087B" w:rsidRDefault="0012087B" w:rsidP="00301C86">
      <w:pPr>
        <w:shd w:val="clear" w:color="auto" w:fill="FFFFFF"/>
        <w:spacing w:after="150" w:line="240" w:lineRule="auto"/>
        <w:rPr>
          <w:rFonts w:ascii="Arial" w:eastAsia="Times New Roman" w:hAnsi="Arial" w:cs="Arial"/>
          <w:i/>
          <w:iCs/>
          <w:sz w:val="21"/>
          <w:szCs w:val="21"/>
          <w:lang w:eastAsia="fr-FR"/>
        </w:rPr>
      </w:pPr>
    </w:p>
    <w:p w14:paraId="65C77D28" w14:textId="77777777" w:rsidR="0012087B" w:rsidRDefault="0012087B" w:rsidP="00301C86">
      <w:pPr>
        <w:shd w:val="clear" w:color="auto" w:fill="FFFFFF"/>
        <w:spacing w:after="150" w:line="240" w:lineRule="auto"/>
        <w:rPr>
          <w:rFonts w:ascii="Arial" w:eastAsia="Times New Roman" w:hAnsi="Arial" w:cs="Arial"/>
          <w:i/>
          <w:iCs/>
          <w:sz w:val="21"/>
          <w:szCs w:val="21"/>
          <w:lang w:eastAsia="fr-FR"/>
        </w:rPr>
      </w:pPr>
    </w:p>
    <w:p w14:paraId="311945B8" w14:textId="77777777" w:rsidR="0012087B" w:rsidRDefault="0012087B" w:rsidP="00301C86">
      <w:pPr>
        <w:shd w:val="clear" w:color="auto" w:fill="FFFFFF"/>
        <w:spacing w:after="150" w:line="240" w:lineRule="auto"/>
        <w:rPr>
          <w:rFonts w:ascii="Arial" w:eastAsia="Times New Roman" w:hAnsi="Arial" w:cs="Arial"/>
          <w:i/>
          <w:iCs/>
          <w:sz w:val="21"/>
          <w:szCs w:val="21"/>
          <w:lang w:eastAsia="fr-FR"/>
        </w:rPr>
      </w:pPr>
    </w:p>
    <w:p w14:paraId="319463AF"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i/>
          <w:iCs/>
          <w:sz w:val="21"/>
          <w:szCs w:val="21"/>
          <w:lang w:eastAsia="fr-FR"/>
        </w:rPr>
        <w:t>Sommaire :</w:t>
      </w:r>
    </w:p>
    <w:p w14:paraId="24C10120"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i/>
          <w:iCs/>
          <w:sz w:val="21"/>
          <w:szCs w:val="21"/>
          <w:lang w:eastAsia="fr-FR"/>
        </w:rPr>
        <w:t>I. Le cadre général du budget</w:t>
      </w:r>
    </w:p>
    <w:p w14:paraId="1B54E638"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i/>
          <w:iCs/>
          <w:sz w:val="21"/>
          <w:szCs w:val="21"/>
          <w:lang w:eastAsia="fr-FR"/>
        </w:rPr>
        <w:t>II. La section de fonctionnement</w:t>
      </w:r>
    </w:p>
    <w:p w14:paraId="2310B1A9"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i/>
          <w:iCs/>
          <w:sz w:val="21"/>
          <w:szCs w:val="21"/>
          <w:lang w:eastAsia="fr-FR"/>
        </w:rPr>
        <w:t>III. La section d’investissement</w:t>
      </w:r>
    </w:p>
    <w:p w14:paraId="527C6687"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i/>
          <w:iCs/>
          <w:sz w:val="21"/>
          <w:szCs w:val="21"/>
          <w:lang w:eastAsia="fr-FR"/>
        </w:rPr>
        <w:t>IV. Les données synthétiques du budget – Récapitulation</w:t>
      </w:r>
    </w:p>
    <w:p w14:paraId="0976237C"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i/>
          <w:iCs/>
          <w:sz w:val="21"/>
          <w:szCs w:val="21"/>
          <w:lang w:eastAsia="fr-FR"/>
        </w:rPr>
        <w:t>Annexe : extrait du CGCT</w:t>
      </w:r>
    </w:p>
    <w:p w14:paraId="143C08BE" w14:textId="77777777" w:rsidR="00E02DBC" w:rsidRPr="00DA3DCD" w:rsidRDefault="00E02DBC" w:rsidP="00301C86">
      <w:pPr>
        <w:shd w:val="clear" w:color="auto" w:fill="FFFFFF"/>
        <w:spacing w:after="150" w:line="240" w:lineRule="auto"/>
        <w:rPr>
          <w:rFonts w:ascii="Arial Bold" w:eastAsia="Times New Roman" w:hAnsi="Arial Bold" w:cs="Arial"/>
          <w:b/>
          <w:bCs/>
          <w:sz w:val="21"/>
          <w:szCs w:val="21"/>
          <w:lang w:eastAsia="fr-FR"/>
        </w:rPr>
      </w:pPr>
    </w:p>
    <w:p w14:paraId="5E281971"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Bold" w:eastAsia="Times New Roman" w:hAnsi="Arial Bold" w:cs="Arial"/>
          <w:b/>
          <w:bCs/>
          <w:sz w:val="21"/>
          <w:szCs w:val="21"/>
          <w:lang w:eastAsia="fr-FR"/>
        </w:rPr>
        <w:t>I. Le cadre général du budget</w:t>
      </w:r>
      <w:r w:rsidR="00301C86" w:rsidRPr="00DA3DCD">
        <w:rPr>
          <w:rFonts w:ascii="Arial Bold" w:eastAsia="Times New Roman" w:hAnsi="Arial Bold" w:cs="Arial"/>
          <w:b/>
          <w:bCs/>
          <w:sz w:val="21"/>
          <w:szCs w:val="21"/>
          <w:lang w:eastAsia="fr-FR"/>
        </w:rPr>
        <w:t xml:space="preserve">    </w:t>
      </w:r>
    </w:p>
    <w:p w14:paraId="4364FBA3"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L’article L 2313-1 du code général des collectivités territoriales prévoit qu’une présentation brève et synthétique retraçant les informations financières essentielles est jointe au budget primitif afin de permettre aux citoyens d’en saisir les enjeux.</w:t>
      </w:r>
    </w:p>
    <w:p w14:paraId="14167229"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 xml:space="preserve">La présente note répond à cette obligation pour la commune ; elle est disponible sur le site internet </w:t>
      </w:r>
      <w:r w:rsidR="0002435D" w:rsidRPr="00DA3DCD">
        <w:rPr>
          <w:rFonts w:ascii="Arial" w:eastAsia="Times New Roman" w:hAnsi="Arial" w:cs="Arial"/>
          <w:sz w:val="18"/>
          <w:szCs w:val="18"/>
          <w:lang w:eastAsia="fr-FR"/>
        </w:rPr>
        <w:t>www.</w:t>
      </w:r>
      <w:r w:rsidRPr="00DA3DCD">
        <w:rPr>
          <w:rFonts w:ascii="Arial" w:eastAsia="Times New Roman" w:hAnsi="Arial" w:cs="Arial"/>
          <w:sz w:val="18"/>
          <w:szCs w:val="18"/>
          <w:lang w:eastAsia="fr-FR"/>
        </w:rPr>
        <w:t>chevryensereine.fr.</w:t>
      </w:r>
    </w:p>
    <w:p w14:paraId="3C264F7C" w14:textId="293F9386"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Le budget primitif retrace l’ensemble des dépenses et des recettes autorisées et prévues pour l’année 20</w:t>
      </w:r>
      <w:r w:rsidR="00F707E7">
        <w:rPr>
          <w:rFonts w:ascii="Arial" w:eastAsia="Times New Roman" w:hAnsi="Arial" w:cs="Arial"/>
          <w:sz w:val="18"/>
          <w:szCs w:val="18"/>
          <w:lang w:eastAsia="fr-FR"/>
        </w:rPr>
        <w:t>21</w:t>
      </w:r>
      <w:r w:rsidRPr="00DA3DCD">
        <w:rPr>
          <w:rFonts w:ascii="Arial" w:eastAsia="Times New Roman" w:hAnsi="Arial" w:cs="Arial"/>
          <w:sz w:val="18"/>
          <w:szCs w:val="18"/>
          <w:lang w:eastAsia="fr-FR"/>
        </w:rPr>
        <w:t xml:space="preserve">. Il respecte les principes budgétaires : annualité, universalité, unité, équilibre, sincérité. Le budget primitif constitue le premier acte obligatoire du cycle budgétaire annuel de la collectivité. </w:t>
      </w:r>
      <w:r w:rsidR="0002435D" w:rsidRPr="00DA3DCD">
        <w:rPr>
          <w:rFonts w:ascii="Arial" w:eastAsia="Times New Roman" w:hAnsi="Arial" w:cs="Arial"/>
          <w:sz w:val="18"/>
          <w:szCs w:val="18"/>
          <w:lang w:eastAsia="fr-FR"/>
        </w:rPr>
        <w:t>Sa date limite d’adoption est fixée au 15 avril</w:t>
      </w:r>
      <w:r w:rsidR="00ED25DC" w:rsidRPr="00DA3DCD">
        <w:rPr>
          <w:rFonts w:ascii="Arial" w:eastAsia="Times New Roman" w:hAnsi="Arial" w:cs="Arial"/>
          <w:sz w:val="18"/>
          <w:szCs w:val="18"/>
          <w:lang w:eastAsia="fr-FR"/>
        </w:rPr>
        <w:t xml:space="preserve"> de l’année à laquelle il se rapporte</w:t>
      </w:r>
      <w:r w:rsidRPr="00DA3DCD">
        <w:rPr>
          <w:rFonts w:ascii="Arial" w:eastAsia="Times New Roman" w:hAnsi="Arial" w:cs="Arial"/>
          <w:sz w:val="18"/>
          <w:szCs w:val="18"/>
          <w:lang w:eastAsia="fr-FR"/>
        </w:rPr>
        <w:t>, ou le 30 avril l’année de renouvellement de l’assemblée, et transmis au représentant de l’État dans les 15 jours qui suivent son approbation. Par cet acte, le maire, ordonnateur est autorisé à effectuer les opérations de recettes et de dépenses inscrites au budget, pour la période qui s’étend du 1</w:t>
      </w:r>
      <w:r w:rsidRPr="00DA3DCD">
        <w:rPr>
          <w:rFonts w:ascii="Arial" w:eastAsia="Times New Roman" w:hAnsi="Arial" w:cs="Arial"/>
          <w:sz w:val="18"/>
          <w:szCs w:val="18"/>
          <w:vertAlign w:val="superscript"/>
          <w:lang w:eastAsia="fr-FR"/>
        </w:rPr>
        <w:t>er</w:t>
      </w:r>
      <w:r w:rsidRPr="00DA3DCD">
        <w:rPr>
          <w:rFonts w:ascii="Arial" w:eastAsia="Times New Roman" w:hAnsi="Arial" w:cs="Arial"/>
          <w:sz w:val="18"/>
          <w:szCs w:val="18"/>
          <w:lang w:eastAsia="fr-FR"/>
        </w:rPr>
        <w:t xml:space="preserve"> janvier au 31 décembre de l’année civile.</w:t>
      </w:r>
    </w:p>
    <w:p w14:paraId="24C4118E" w14:textId="2695669E"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Le budget 20</w:t>
      </w:r>
      <w:r w:rsidR="00F707E7">
        <w:rPr>
          <w:rFonts w:ascii="Arial" w:eastAsia="Times New Roman" w:hAnsi="Arial" w:cs="Arial"/>
          <w:sz w:val="18"/>
          <w:szCs w:val="18"/>
          <w:lang w:eastAsia="fr-FR"/>
        </w:rPr>
        <w:t>21</w:t>
      </w:r>
      <w:r w:rsidRPr="00DA3DCD">
        <w:rPr>
          <w:rFonts w:ascii="Arial" w:eastAsia="Times New Roman" w:hAnsi="Arial" w:cs="Arial"/>
          <w:sz w:val="18"/>
          <w:szCs w:val="18"/>
          <w:lang w:eastAsia="fr-FR"/>
        </w:rPr>
        <w:t xml:space="preserve"> a été voté le </w:t>
      </w:r>
      <w:r w:rsidR="00F707E7">
        <w:rPr>
          <w:rFonts w:ascii="Arial" w:eastAsia="Times New Roman" w:hAnsi="Arial" w:cs="Arial"/>
          <w:sz w:val="18"/>
          <w:szCs w:val="18"/>
          <w:lang w:eastAsia="fr-FR"/>
        </w:rPr>
        <w:t>31 MARS 2021</w:t>
      </w:r>
      <w:r w:rsidRPr="00DA3DCD">
        <w:rPr>
          <w:rFonts w:ascii="Arial" w:eastAsia="Times New Roman" w:hAnsi="Arial" w:cs="Arial"/>
          <w:sz w:val="18"/>
          <w:szCs w:val="18"/>
          <w:lang w:eastAsia="fr-FR"/>
        </w:rPr>
        <w:t xml:space="preserve"> par le conseil municipal. Il peut être consulté sur simple demande au secrétariat général de la mairie aux heures d’ouvertures des bureaux. Il a été établi avec la volonté :</w:t>
      </w:r>
    </w:p>
    <w:p w14:paraId="10E22F55"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 De maîtriser les dépenses de fonctionnement tout en maintenant le niveau et la qualité des services rendus aux habitants ;</w:t>
      </w:r>
      <w:r w:rsidRPr="00DA3DCD">
        <w:rPr>
          <w:rFonts w:ascii="Arial" w:eastAsia="Times New Roman" w:hAnsi="Arial" w:cs="Arial"/>
          <w:sz w:val="18"/>
          <w:szCs w:val="18"/>
          <w:lang w:eastAsia="fr-FR"/>
        </w:rPr>
        <w:br/>
        <w:t>- De contenir la dette en limitant le recours à l’emprunt ;</w:t>
      </w:r>
      <w:r w:rsidRPr="00DA3DCD">
        <w:rPr>
          <w:rFonts w:ascii="Arial" w:eastAsia="Times New Roman" w:hAnsi="Arial" w:cs="Arial"/>
          <w:sz w:val="18"/>
          <w:szCs w:val="18"/>
          <w:lang w:eastAsia="fr-FR"/>
        </w:rPr>
        <w:br/>
        <w:t>- De mobiliser des subventions auprès du conseil départemental et de la Région chaque fois que possible.</w:t>
      </w:r>
    </w:p>
    <w:p w14:paraId="503E92F0"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Les sections de fonctionnement et investissement structurent le budget de notre collectivité. D'un côté, la gestion des affaires courantes (ou section de fonctionnement), incluant notamment le versement des salaires des agents de la collec</w:t>
      </w:r>
      <w:r w:rsidR="009F4AAE" w:rsidRPr="00DA3DCD">
        <w:rPr>
          <w:rFonts w:ascii="Arial" w:eastAsia="Times New Roman" w:hAnsi="Arial" w:cs="Arial"/>
          <w:sz w:val="18"/>
          <w:szCs w:val="18"/>
          <w:lang w:eastAsia="fr-FR"/>
        </w:rPr>
        <w:t>t</w:t>
      </w:r>
      <w:r w:rsidRPr="00DA3DCD">
        <w:rPr>
          <w:rFonts w:ascii="Arial" w:eastAsia="Times New Roman" w:hAnsi="Arial" w:cs="Arial"/>
          <w:sz w:val="18"/>
          <w:szCs w:val="18"/>
          <w:lang w:eastAsia="fr-FR"/>
        </w:rPr>
        <w:t>ivité ; de l'autre, la section d'investissement qui a vocation à préparer l'avenir.</w:t>
      </w:r>
    </w:p>
    <w:p w14:paraId="0B97F0D6"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Bold" w:eastAsia="Times New Roman" w:hAnsi="Arial Bold" w:cs="Arial"/>
          <w:b/>
          <w:bCs/>
          <w:sz w:val="21"/>
          <w:szCs w:val="21"/>
          <w:lang w:eastAsia="fr-FR"/>
        </w:rPr>
        <w:t>II. La section de fonctionnement</w:t>
      </w:r>
    </w:p>
    <w:p w14:paraId="5EFEE794"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a) Généralités</w:t>
      </w:r>
    </w:p>
    <w:p w14:paraId="74070E8D"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Le budget de fonctionnement permet à notre collectivité d’assurer le quotidien.</w:t>
      </w:r>
    </w:p>
    <w:p w14:paraId="4DC625BE"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La section de fonctionnement regroupe l'ensemble des dépenses et des recettes nécessaires au fonctionnement courant et récurrent des services communaux. C’est un peu comme le budget d’une famille : le salaire des parents d’un côté et toutes les dépenses quotidiennes de l’autre (alimentation, loisirs, santé, impôts, remboursement des crédits…).</w:t>
      </w:r>
    </w:p>
    <w:p w14:paraId="45A2C0DE"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Pour notre commune :</w:t>
      </w:r>
    </w:p>
    <w:p w14:paraId="0FCDCC22"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Les recettes de fonctionnement correspondent aux sommes encaissées au titre des impôts locaux, des dotations versées par l'</w:t>
      </w:r>
      <w:r w:rsidR="00301C86" w:rsidRPr="00DA3DCD">
        <w:rPr>
          <w:rFonts w:ascii="Arial" w:eastAsia="Times New Roman" w:hAnsi="Arial" w:cs="Arial"/>
          <w:sz w:val="18"/>
          <w:szCs w:val="18"/>
          <w:lang w:eastAsia="fr-FR"/>
        </w:rPr>
        <w:t>État</w:t>
      </w:r>
      <w:r w:rsidRPr="00DA3DCD">
        <w:rPr>
          <w:rFonts w:ascii="Arial" w:eastAsia="Times New Roman" w:hAnsi="Arial" w:cs="Arial"/>
          <w:sz w:val="18"/>
          <w:szCs w:val="18"/>
          <w:lang w:eastAsia="fr-FR"/>
        </w:rPr>
        <w:t>, à diverses subventions.</w:t>
      </w:r>
    </w:p>
    <w:p w14:paraId="651CF2C4" w14:textId="548D317F"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Les recettes de fonctionnement 20</w:t>
      </w:r>
      <w:r w:rsidR="008C3F2B">
        <w:rPr>
          <w:rFonts w:ascii="Arial" w:eastAsia="Times New Roman" w:hAnsi="Arial" w:cs="Arial"/>
          <w:sz w:val="18"/>
          <w:szCs w:val="18"/>
          <w:lang w:eastAsia="fr-FR"/>
        </w:rPr>
        <w:t>21</w:t>
      </w:r>
      <w:r w:rsidRPr="00DA3DCD">
        <w:rPr>
          <w:rFonts w:ascii="Arial" w:eastAsia="Times New Roman" w:hAnsi="Arial" w:cs="Arial"/>
          <w:sz w:val="18"/>
          <w:szCs w:val="18"/>
          <w:lang w:eastAsia="fr-FR"/>
        </w:rPr>
        <w:t xml:space="preserve"> représentent </w:t>
      </w:r>
      <w:r w:rsidR="008C3F2B">
        <w:rPr>
          <w:rFonts w:ascii="Arial" w:eastAsia="Times New Roman" w:hAnsi="Arial" w:cs="Arial"/>
          <w:sz w:val="18"/>
          <w:szCs w:val="18"/>
          <w:lang w:eastAsia="fr-FR"/>
        </w:rPr>
        <w:t xml:space="preserve">497 771.56 </w:t>
      </w:r>
      <w:r w:rsidRPr="00DA3DCD">
        <w:rPr>
          <w:rFonts w:ascii="Arial" w:eastAsia="Times New Roman" w:hAnsi="Arial" w:cs="Arial"/>
          <w:sz w:val="18"/>
          <w:szCs w:val="18"/>
          <w:lang w:eastAsia="fr-FR"/>
        </w:rPr>
        <w:t>euros.</w:t>
      </w:r>
    </w:p>
    <w:p w14:paraId="229A2ECF"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lastRenderedPageBreak/>
        <w:t xml:space="preserve">Les dépenses de fonctionnement sont constituées par les salaires du personnel municipal, l'entretien et la consommation des bâtiments communaux, les achats de matières premières et de fournitures, les prestations de services effectuées, les </w:t>
      </w:r>
      <w:r w:rsidR="009F4AAE" w:rsidRPr="00DA3DCD">
        <w:rPr>
          <w:rFonts w:ascii="Arial" w:eastAsia="Times New Roman" w:hAnsi="Arial" w:cs="Arial"/>
          <w:sz w:val="18"/>
          <w:szCs w:val="18"/>
          <w:lang w:eastAsia="fr-FR"/>
        </w:rPr>
        <w:t xml:space="preserve">participations versées aux différents syndicats, les </w:t>
      </w:r>
      <w:r w:rsidRPr="00DA3DCD">
        <w:rPr>
          <w:rFonts w:ascii="Arial" w:eastAsia="Times New Roman" w:hAnsi="Arial" w:cs="Arial"/>
          <w:sz w:val="18"/>
          <w:szCs w:val="18"/>
          <w:lang w:eastAsia="fr-FR"/>
        </w:rPr>
        <w:t>subventions versées aux associations et les intérêts des emprunts à payer.</w:t>
      </w:r>
    </w:p>
    <w:p w14:paraId="10027A5E" w14:textId="6F4595EB"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 xml:space="preserve">Les salaires représentent </w:t>
      </w:r>
      <w:r w:rsidR="008C3F2B">
        <w:rPr>
          <w:rFonts w:ascii="Arial" w:eastAsia="Times New Roman" w:hAnsi="Arial" w:cs="Arial"/>
          <w:sz w:val="18"/>
          <w:szCs w:val="18"/>
          <w:lang w:eastAsia="fr-FR"/>
        </w:rPr>
        <w:t>10.9</w:t>
      </w:r>
      <w:r w:rsidRPr="00DA3DCD">
        <w:rPr>
          <w:rFonts w:ascii="Arial" w:eastAsia="Times New Roman" w:hAnsi="Arial" w:cs="Arial"/>
          <w:sz w:val="18"/>
          <w:szCs w:val="18"/>
          <w:lang w:eastAsia="fr-FR"/>
        </w:rPr>
        <w:t xml:space="preserve"> % des dépenses de fonctionnement de la commune.</w:t>
      </w:r>
    </w:p>
    <w:p w14:paraId="4A1D2058" w14:textId="4C869223"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Les dépenses</w:t>
      </w:r>
      <w:r w:rsidR="008C3F2B">
        <w:rPr>
          <w:rFonts w:ascii="Arial" w:eastAsia="Times New Roman" w:hAnsi="Arial" w:cs="Arial"/>
          <w:sz w:val="18"/>
          <w:szCs w:val="18"/>
          <w:lang w:eastAsia="fr-FR"/>
        </w:rPr>
        <w:t xml:space="preserve"> réelles</w:t>
      </w:r>
      <w:r w:rsidRPr="00DA3DCD">
        <w:rPr>
          <w:rFonts w:ascii="Arial" w:eastAsia="Times New Roman" w:hAnsi="Arial" w:cs="Arial"/>
          <w:sz w:val="18"/>
          <w:szCs w:val="18"/>
          <w:lang w:eastAsia="fr-FR"/>
        </w:rPr>
        <w:t xml:space="preserve"> de fonctionnement 2019 représentent </w:t>
      </w:r>
      <w:r w:rsidR="008C3F2B">
        <w:rPr>
          <w:rFonts w:ascii="Arial" w:eastAsia="Times New Roman" w:hAnsi="Arial" w:cs="Arial"/>
          <w:sz w:val="18"/>
          <w:szCs w:val="18"/>
          <w:lang w:eastAsia="fr-FR"/>
        </w:rPr>
        <w:t>269 208€</w:t>
      </w:r>
      <w:r w:rsidRPr="00DA3DCD">
        <w:rPr>
          <w:rFonts w:ascii="Arial" w:eastAsia="Times New Roman" w:hAnsi="Arial" w:cs="Arial"/>
          <w:sz w:val="18"/>
          <w:szCs w:val="18"/>
          <w:lang w:eastAsia="fr-FR"/>
        </w:rPr>
        <w:t xml:space="preserve"> euros</w:t>
      </w:r>
    </w:p>
    <w:p w14:paraId="5A6EB2A6"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Au final, l'écart entre le volume total des recettes de fonctionnement et celui des dépenses de fonctionnement constitue l'autofinancement, c'est-à-dire la capacité de la collectivité à financer elle-même ses projets d'investissement sans recourir nécessairement à un emprunt nouveau.</w:t>
      </w:r>
    </w:p>
    <w:p w14:paraId="63C86C9C" w14:textId="608E7CDD"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Les recettes de fonctionnement des villes ont beaucoup baissé du fait d’aides de l’</w:t>
      </w:r>
      <w:r w:rsidR="00301C86" w:rsidRPr="00DA3DCD">
        <w:rPr>
          <w:rFonts w:ascii="Arial" w:eastAsia="Times New Roman" w:hAnsi="Arial" w:cs="Arial"/>
          <w:sz w:val="18"/>
          <w:szCs w:val="18"/>
          <w:lang w:eastAsia="fr-FR"/>
        </w:rPr>
        <w:t>État</w:t>
      </w:r>
      <w:r w:rsidRPr="00DA3DCD">
        <w:rPr>
          <w:rFonts w:ascii="Arial" w:eastAsia="Times New Roman" w:hAnsi="Arial" w:cs="Arial"/>
          <w:sz w:val="18"/>
          <w:szCs w:val="18"/>
          <w:lang w:eastAsia="fr-FR"/>
        </w:rPr>
        <w:t xml:space="preserve"> en constante diminution. </w:t>
      </w:r>
      <w:r w:rsidRPr="00DA3DCD">
        <w:rPr>
          <w:rFonts w:ascii="Arial" w:eastAsia="Times New Roman" w:hAnsi="Arial" w:cs="Arial"/>
          <w:i/>
          <w:iCs/>
          <w:sz w:val="18"/>
          <w:szCs w:val="18"/>
          <w:lang w:eastAsia="fr-FR"/>
        </w:rPr>
        <w:t>(</w:t>
      </w:r>
      <w:r w:rsidR="003D1A82" w:rsidRPr="00DA3DCD">
        <w:rPr>
          <w:rFonts w:ascii="Arial" w:eastAsia="Times New Roman" w:hAnsi="Arial" w:cs="Arial"/>
          <w:i/>
          <w:iCs/>
          <w:sz w:val="18"/>
          <w:szCs w:val="18"/>
          <w:lang w:eastAsia="fr-FR"/>
        </w:rPr>
        <w:t>M</w:t>
      </w:r>
      <w:r w:rsidRPr="00DA3DCD">
        <w:rPr>
          <w:rFonts w:ascii="Arial" w:eastAsia="Times New Roman" w:hAnsi="Arial" w:cs="Arial"/>
          <w:i/>
          <w:iCs/>
          <w:sz w:val="18"/>
          <w:szCs w:val="18"/>
          <w:lang w:eastAsia="fr-FR"/>
        </w:rPr>
        <w:t>ontants DGF</w:t>
      </w:r>
      <w:r w:rsidR="003D1A82" w:rsidRPr="00DA3DCD">
        <w:rPr>
          <w:rFonts w:ascii="Arial" w:eastAsia="Times New Roman" w:hAnsi="Arial" w:cs="Arial"/>
          <w:i/>
          <w:iCs/>
          <w:sz w:val="18"/>
          <w:szCs w:val="18"/>
          <w:lang w:eastAsia="fr-FR"/>
        </w:rPr>
        <w:t> : 20</w:t>
      </w:r>
      <w:r w:rsidR="008C3F2B">
        <w:rPr>
          <w:rFonts w:ascii="Arial" w:eastAsia="Times New Roman" w:hAnsi="Arial" w:cs="Arial"/>
          <w:i/>
          <w:iCs/>
          <w:sz w:val="18"/>
          <w:szCs w:val="18"/>
          <w:lang w:eastAsia="fr-FR"/>
        </w:rPr>
        <w:t>20</w:t>
      </w:r>
      <w:r w:rsidR="003D1A82" w:rsidRPr="00DA3DCD">
        <w:rPr>
          <w:rFonts w:ascii="Arial" w:eastAsia="Times New Roman" w:hAnsi="Arial" w:cs="Arial"/>
          <w:i/>
          <w:iCs/>
          <w:sz w:val="18"/>
          <w:szCs w:val="18"/>
          <w:lang w:eastAsia="fr-FR"/>
        </w:rPr>
        <w:t xml:space="preserve">= </w:t>
      </w:r>
      <w:r w:rsidR="008C3F2B">
        <w:rPr>
          <w:rFonts w:ascii="Arial" w:eastAsia="Times New Roman" w:hAnsi="Arial" w:cs="Arial"/>
          <w:i/>
          <w:iCs/>
          <w:sz w:val="18"/>
          <w:szCs w:val="18"/>
          <w:lang w:eastAsia="fr-FR"/>
        </w:rPr>
        <w:t>31 550</w:t>
      </w:r>
      <w:r w:rsidR="003D1A82" w:rsidRPr="00DA3DCD">
        <w:rPr>
          <w:rFonts w:ascii="Arial" w:eastAsia="Times New Roman" w:hAnsi="Arial" w:cs="Arial"/>
          <w:i/>
          <w:iCs/>
          <w:sz w:val="18"/>
          <w:szCs w:val="18"/>
          <w:lang w:eastAsia="fr-FR"/>
        </w:rPr>
        <w:t xml:space="preserve"> €, 20</w:t>
      </w:r>
      <w:r w:rsidR="008C3F2B">
        <w:rPr>
          <w:rFonts w:ascii="Arial" w:eastAsia="Times New Roman" w:hAnsi="Arial" w:cs="Arial"/>
          <w:i/>
          <w:iCs/>
          <w:sz w:val="18"/>
          <w:szCs w:val="18"/>
          <w:lang w:eastAsia="fr-FR"/>
        </w:rPr>
        <w:t>21</w:t>
      </w:r>
      <w:r w:rsidR="003D1A82" w:rsidRPr="00DA3DCD">
        <w:rPr>
          <w:rFonts w:ascii="Arial" w:eastAsia="Times New Roman" w:hAnsi="Arial" w:cs="Arial"/>
          <w:i/>
          <w:iCs/>
          <w:sz w:val="18"/>
          <w:szCs w:val="18"/>
          <w:lang w:eastAsia="fr-FR"/>
        </w:rPr>
        <w:t>=</w:t>
      </w:r>
      <w:r w:rsidR="008C3F2B">
        <w:rPr>
          <w:rFonts w:ascii="Arial" w:eastAsia="Times New Roman" w:hAnsi="Arial" w:cs="Arial"/>
          <w:i/>
          <w:iCs/>
          <w:sz w:val="18"/>
          <w:szCs w:val="18"/>
          <w:lang w:eastAsia="fr-FR"/>
        </w:rPr>
        <w:t>29 563</w:t>
      </w:r>
      <w:r w:rsidR="003D1A82" w:rsidRPr="00DA3DCD">
        <w:rPr>
          <w:rFonts w:ascii="Arial" w:eastAsia="Times New Roman" w:hAnsi="Arial" w:cs="Arial"/>
          <w:i/>
          <w:iCs/>
          <w:sz w:val="18"/>
          <w:szCs w:val="18"/>
          <w:lang w:eastAsia="fr-FR"/>
        </w:rPr>
        <w:t xml:space="preserve"> </w:t>
      </w:r>
      <w:proofErr w:type="gramStart"/>
      <w:r w:rsidR="003D1A82" w:rsidRPr="00DA3DCD">
        <w:rPr>
          <w:rFonts w:ascii="Arial" w:eastAsia="Times New Roman" w:hAnsi="Arial" w:cs="Arial"/>
          <w:i/>
          <w:iCs/>
          <w:sz w:val="18"/>
          <w:szCs w:val="18"/>
          <w:lang w:eastAsia="fr-FR"/>
        </w:rPr>
        <w:t xml:space="preserve">€ </w:t>
      </w:r>
      <w:r w:rsidRPr="00DA3DCD">
        <w:rPr>
          <w:rFonts w:ascii="Arial" w:eastAsia="Times New Roman" w:hAnsi="Arial" w:cs="Arial"/>
          <w:sz w:val="18"/>
          <w:szCs w:val="18"/>
          <w:lang w:eastAsia="fr-FR"/>
        </w:rPr>
        <w:t>)</w:t>
      </w:r>
      <w:proofErr w:type="gramEnd"/>
    </w:p>
    <w:p w14:paraId="1AFB8281" w14:textId="77777777" w:rsidR="003D1A82" w:rsidRPr="00DA3DCD" w:rsidRDefault="00E02DBC" w:rsidP="00301C86">
      <w:pPr>
        <w:shd w:val="clear" w:color="auto" w:fill="FFFFFF"/>
        <w:spacing w:after="150" w:line="240" w:lineRule="auto"/>
        <w:rPr>
          <w:rFonts w:ascii="Arial" w:eastAsia="Times New Roman" w:hAnsi="Arial" w:cs="Arial"/>
          <w:sz w:val="18"/>
          <w:szCs w:val="18"/>
          <w:lang w:eastAsia="fr-FR"/>
        </w:rPr>
      </w:pPr>
      <w:r w:rsidRPr="00DA3DCD">
        <w:rPr>
          <w:rFonts w:ascii="Arial" w:eastAsia="Times New Roman" w:hAnsi="Arial" w:cs="Arial"/>
          <w:sz w:val="18"/>
          <w:szCs w:val="18"/>
          <w:lang w:eastAsia="fr-FR"/>
        </w:rPr>
        <w:t xml:space="preserve">Il existe trois principaux types de recettes pour une </w:t>
      </w:r>
      <w:r w:rsidR="003D1A82" w:rsidRPr="00DA3DCD">
        <w:rPr>
          <w:rFonts w:ascii="Arial" w:eastAsia="Times New Roman" w:hAnsi="Arial" w:cs="Arial"/>
          <w:sz w:val="18"/>
          <w:szCs w:val="18"/>
          <w:lang w:eastAsia="fr-FR"/>
        </w:rPr>
        <w:t>collectivité</w:t>
      </w:r>
      <w:r w:rsidRPr="00DA3DCD">
        <w:rPr>
          <w:rFonts w:ascii="Arial" w:eastAsia="Times New Roman" w:hAnsi="Arial" w:cs="Arial"/>
          <w:sz w:val="18"/>
          <w:szCs w:val="18"/>
          <w:lang w:eastAsia="fr-FR"/>
        </w:rPr>
        <w:t xml:space="preserve"> :</w:t>
      </w:r>
    </w:p>
    <w:p w14:paraId="3DCA3C92" w14:textId="53143064"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 xml:space="preserve">- Les impôts locaux </w:t>
      </w:r>
      <w:r w:rsidRPr="00DA3DCD">
        <w:rPr>
          <w:rFonts w:ascii="Arial" w:eastAsia="Times New Roman" w:hAnsi="Arial" w:cs="Arial"/>
          <w:sz w:val="18"/>
          <w:szCs w:val="18"/>
          <w:lang w:eastAsia="fr-FR"/>
        </w:rPr>
        <w:br/>
        <w:t>-</w:t>
      </w:r>
      <w:r w:rsidRPr="00DA3DCD">
        <w:rPr>
          <w:rFonts w:ascii="Arial" w:eastAsia="Times New Roman" w:hAnsi="Arial" w:cs="Arial"/>
          <w:sz w:val="21"/>
          <w:szCs w:val="21"/>
          <w:lang w:eastAsia="fr-FR"/>
        </w:rPr>
        <w:t> </w:t>
      </w:r>
      <w:r w:rsidRPr="00DA3DCD">
        <w:rPr>
          <w:rFonts w:ascii="Arial" w:eastAsia="Times New Roman" w:hAnsi="Arial" w:cs="Arial"/>
          <w:sz w:val="18"/>
          <w:szCs w:val="18"/>
          <w:lang w:eastAsia="fr-FR"/>
        </w:rPr>
        <w:t>Les dotations versées par l'</w:t>
      </w:r>
      <w:r w:rsidR="00301C86" w:rsidRPr="00DA3DCD">
        <w:rPr>
          <w:rFonts w:ascii="Arial" w:eastAsia="Times New Roman" w:hAnsi="Arial" w:cs="Arial"/>
          <w:sz w:val="18"/>
          <w:szCs w:val="18"/>
          <w:lang w:eastAsia="fr-FR"/>
        </w:rPr>
        <w:t>État</w:t>
      </w:r>
      <w:r w:rsidRPr="00DA3DCD">
        <w:rPr>
          <w:rFonts w:ascii="Arial" w:eastAsia="Times New Roman" w:hAnsi="Arial" w:cs="Arial"/>
          <w:sz w:val="18"/>
          <w:szCs w:val="18"/>
          <w:lang w:eastAsia="fr-FR"/>
        </w:rPr>
        <w:br/>
        <w:t xml:space="preserve">- Les recettes encaissées au titre des </w:t>
      </w:r>
      <w:r w:rsidR="003D1A82" w:rsidRPr="00DA3DCD">
        <w:rPr>
          <w:rFonts w:ascii="Arial" w:eastAsia="Times New Roman" w:hAnsi="Arial" w:cs="Arial"/>
          <w:sz w:val="18"/>
          <w:szCs w:val="18"/>
          <w:lang w:eastAsia="fr-FR"/>
        </w:rPr>
        <w:t>loyers</w:t>
      </w:r>
      <w:r w:rsidRPr="00DA3DCD">
        <w:rPr>
          <w:rFonts w:ascii="Arial" w:eastAsia="Times New Roman" w:hAnsi="Arial" w:cs="Arial"/>
          <w:sz w:val="18"/>
          <w:szCs w:val="18"/>
          <w:lang w:eastAsia="fr-FR"/>
        </w:rPr>
        <w:t> </w:t>
      </w:r>
    </w:p>
    <w:p w14:paraId="12827F3D"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b) Les principales dépenses et recettes de la section :</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2833"/>
        <w:gridCol w:w="1693"/>
        <w:gridCol w:w="2957"/>
        <w:gridCol w:w="1569"/>
      </w:tblGrid>
      <w:tr w:rsidR="00DA3DCD" w:rsidRPr="00DA3DCD" w14:paraId="506F66D9" w14:textId="77777777" w:rsidTr="009F4AAE">
        <w:tc>
          <w:tcPr>
            <w:tcW w:w="285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3358049A" w14:textId="77777777" w:rsidR="00E02DBC" w:rsidRPr="00DA3DCD" w:rsidRDefault="00E02DBC"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Dépenses</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52B55FAF" w14:textId="77777777" w:rsidR="00E02DBC" w:rsidRPr="00DA3DCD" w:rsidRDefault="00E02DBC"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Montant</w:t>
            </w:r>
          </w:p>
        </w:tc>
        <w:tc>
          <w:tcPr>
            <w:tcW w:w="2977"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1324B151" w14:textId="77777777" w:rsidR="00E02DBC" w:rsidRPr="00DA3DCD" w:rsidRDefault="00B52041"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R</w:t>
            </w:r>
            <w:r w:rsidR="00E02DBC" w:rsidRPr="00DA3DCD">
              <w:rPr>
                <w:rFonts w:ascii="Arial" w:eastAsia="Times New Roman" w:hAnsi="Arial" w:cs="Arial"/>
                <w:sz w:val="20"/>
                <w:szCs w:val="20"/>
                <w:lang w:eastAsia="fr-FR"/>
              </w:rPr>
              <w:t>ecettes</w:t>
            </w:r>
          </w:p>
        </w:tc>
        <w:tc>
          <w:tcPr>
            <w:tcW w:w="157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01B323C1" w14:textId="77777777" w:rsidR="00E02DBC" w:rsidRPr="00DA3DCD" w:rsidRDefault="00E02DBC"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Montant</w:t>
            </w:r>
          </w:p>
        </w:tc>
      </w:tr>
      <w:tr w:rsidR="00DA3DCD" w:rsidRPr="00DA3DCD" w14:paraId="1CDAE7BF" w14:textId="77777777" w:rsidTr="009F4AAE">
        <w:tc>
          <w:tcPr>
            <w:tcW w:w="285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5CC97477" w14:textId="77777777" w:rsidR="00E02DBC" w:rsidRPr="00DA3DCD" w:rsidRDefault="00E02DBC"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Dépenses courantes</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3785DDB6" w14:textId="34E2CCA9" w:rsidR="00E02DBC" w:rsidRPr="00DA3DCD" w:rsidRDefault="008C3F2B" w:rsidP="008C3F2B">
            <w:pPr>
              <w:spacing w:after="15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96 800</w:t>
            </w:r>
            <w:r w:rsidR="00D905AC" w:rsidRPr="00DA3DCD">
              <w:rPr>
                <w:rFonts w:ascii="Arial" w:eastAsia="Times New Roman" w:hAnsi="Arial" w:cs="Arial"/>
                <w:sz w:val="20"/>
                <w:szCs w:val="20"/>
                <w:lang w:eastAsia="fr-FR"/>
              </w:rPr>
              <w:t xml:space="preserve"> €</w:t>
            </w:r>
          </w:p>
        </w:tc>
        <w:tc>
          <w:tcPr>
            <w:tcW w:w="2977"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259758D9" w14:textId="77777777" w:rsidR="00E02DBC" w:rsidRPr="00DA3DCD" w:rsidRDefault="00E02DBC"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Excédent brut reporté</w:t>
            </w:r>
          </w:p>
        </w:tc>
        <w:tc>
          <w:tcPr>
            <w:tcW w:w="157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3A384C7B" w14:textId="2805E8B8" w:rsidR="00E02DBC" w:rsidRPr="00DA3DCD" w:rsidRDefault="008C3F2B" w:rsidP="008C3F2B">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274 350.56</w:t>
            </w:r>
            <w:r w:rsidR="009F4AAE" w:rsidRPr="00DA3DCD">
              <w:rPr>
                <w:rFonts w:ascii="Arial" w:eastAsia="Times New Roman" w:hAnsi="Arial" w:cs="Arial"/>
                <w:sz w:val="20"/>
                <w:szCs w:val="20"/>
                <w:lang w:eastAsia="fr-FR"/>
              </w:rPr>
              <w:t>€</w:t>
            </w:r>
          </w:p>
        </w:tc>
      </w:tr>
      <w:tr w:rsidR="00DA3DCD" w:rsidRPr="00DA3DCD" w14:paraId="56152A09" w14:textId="77777777" w:rsidTr="009F4AAE">
        <w:tc>
          <w:tcPr>
            <w:tcW w:w="285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14F954CB" w14:textId="77777777" w:rsidR="00E02DBC" w:rsidRPr="00DA3DCD" w:rsidRDefault="00D905AC"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Dépenses de personnel</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3C36B162" w14:textId="5890E6DF" w:rsidR="00E02DBC" w:rsidRPr="00DA3DCD" w:rsidRDefault="008C3F2B" w:rsidP="008C3F2B">
            <w:pPr>
              <w:spacing w:after="15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29 540 </w:t>
            </w:r>
            <w:r w:rsidR="00D905AC" w:rsidRPr="00DA3DCD">
              <w:rPr>
                <w:rFonts w:ascii="Arial" w:eastAsia="Times New Roman" w:hAnsi="Arial" w:cs="Arial"/>
                <w:sz w:val="20"/>
                <w:szCs w:val="20"/>
                <w:lang w:eastAsia="fr-FR"/>
              </w:rPr>
              <w:t>€</w:t>
            </w:r>
          </w:p>
        </w:tc>
        <w:tc>
          <w:tcPr>
            <w:tcW w:w="2977"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193FDAF0" w14:textId="764E0466" w:rsidR="00E02DBC" w:rsidRPr="00DA3DCD" w:rsidRDefault="00D905AC"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 xml:space="preserve">Recettes </w:t>
            </w:r>
            <w:r w:rsidR="008C3F2B">
              <w:rPr>
                <w:rFonts w:ascii="Arial" w:eastAsia="Times New Roman" w:hAnsi="Arial" w:cs="Arial"/>
                <w:sz w:val="20"/>
                <w:szCs w:val="20"/>
                <w:lang w:eastAsia="fr-FR"/>
              </w:rPr>
              <w:t>du cimetière</w:t>
            </w:r>
          </w:p>
        </w:tc>
        <w:tc>
          <w:tcPr>
            <w:tcW w:w="157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41BEF6F7" w14:textId="0E807B99" w:rsidR="00D905AC" w:rsidRPr="00DA3DCD" w:rsidRDefault="008C3F2B" w:rsidP="008C3F2B">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400</w:t>
            </w:r>
            <w:r w:rsidR="009F4AAE" w:rsidRPr="00DA3DCD">
              <w:rPr>
                <w:rFonts w:ascii="Arial" w:eastAsia="Times New Roman" w:hAnsi="Arial" w:cs="Arial"/>
                <w:sz w:val="20"/>
                <w:szCs w:val="20"/>
                <w:lang w:eastAsia="fr-FR"/>
              </w:rPr>
              <w:t>€</w:t>
            </w:r>
          </w:p>
        </w:tc>
      </w:tr>
      <w:tr w:rsidR="00DA3DCD" w:rsidRPr="00DA3DCD" w14:paraId="08862B11" w14:textId="77777777" w:rsidTr="009F4AAE">
        <w:tc>
          <w:tcPr>
            <w:tcW w:w="285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04FA7FFA" w14:textId="77777777" w:rsidR="00E02DBC" w:rsidRPr="00DA3DCD" w:rsidRDefault="00D905AC"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Autres dépenses de gestion courante</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190C5218" w14:textId="64F7BA19" w:rsidR="00E02DBC" w:rsidRPr="00DA3DCD" w:rsidRDefault="008C3F2B" w:rsidP="008C3F2B">
            <w:pPr>
              <w:spacing w:after="15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99 800 </w:t>
            </w:r>
            <w:r w:rsidR="009F4AAE" w:rsidRPr="00DA3DCD">
              <w:rPr>
                <w:rFonts w:ascii="Arial" w:eastAsia="Times New Roman" w:hAnsi="Arial" w:cs="Arial"/>
                <w:sz w:val="20"/>
                <w:szCs w:val="20"/>
                <w:lang w:eastAsia="fr-FR"/>
              </w:rPr>
              <w:t>€</w:t>
            </w:r>
          </w:p>
        </w:tc>
        <w:tc>
          <w:tcPr>
            <w:tcW w:w="2977"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08B62602" w14:textId="77777777" w:rsidR="00E02DBC" w:rsidRPr="00DA3DCD" w:rsidRDefault="00D905AC"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Impôts et taxes</w:t>
            </w:r>
          </w:p>
        </w:tc>
        <w:tc>
          <w:tcPr>
            <w:tcW w:w="157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4EDCD28C" w14:textId="7193E0AE" w:rsidR="00D905AC" w:rsidRPr="00DA3DCD" w:rsidRDefault="008C3F2B" w:rsidP="008C3F2B">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158 436 </w:t>
            </w:r>
            <w:r w:rsidR="009F4AAE" w:rsidRPr="00DA3DCD">
              <w:rPr>
                <w:rFonts w:ascii="Arial" w:eastAsia="Times New Roman" w:hAnsi="Arial" w:cs="Arial"/>
                <w:sz w:val="20"/>
                <w:szCs w:val="20"/>
                <w:lang w:eastAsia="fr-FR"/>
              </w:rPr>
              <w:t>€</w:t>
            </w:r>
          </w:p>
        </w:tc>
      </w:tr>
      <w:tr w:rsidR="00DA3DCD" w:rsidRPr="00DA3DCD" w14:paraId="3AA4F448" w14:textId="77777777" w:rsidTr="009F4AAE">
        <w:tc>
          <w:tcPr>
            <w:tcW w:w="285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1E2ED55D" w14:textId="77777777" w:rsidR="00E02DBC" w:rsidRPr="00DA3DCD" w:rsidRDefault="00D905AC"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Dépenses financières</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05BC0E61" w14:textId="74592A11" w:rsidR="00E02DBC" w:rsidRPr="00DA3DCD" w:rsidRDefault="008C3F2B" w:rsidP="008C3F2B">
            <w:pPr>
              <w:spacing w:after="15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3 400 </w:t>
            </w:r>
            <w:r w:rsidR="009F4AAE" w:rsidRPr="00DA3DCD">
              <w:rPr>
                <w:rFonts w:ascii="Arial" w:eastAsia="Times New Roman" w:hAnsi="Arial" w:cs="Arial"/>
                <w:sz w:val="20"/>
                <w:szCs w:val="20"/>
                <w:lang w:eastAsia="fr-FR"/>
              </w:rPr>
              <w:t>€</w:t>
            </w:r>
          </w:p>
        </w:tc>
        <w:tc>
          <w:tcPr>
            <w:tcW w:w="2977"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1A805E8E" w14:textId="77777777" w:rsidR="00E02DBC" w:rsidRPr="00DA3DCD" w:rsidRDefault="00D905AC"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Dotations et participations</w:t>
            </w:r>
          </w:p>
        </w:tc>
        <w:tc>
          <w:tcPr>
            <w:tcW w:w="157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49B833B8" w14:textId="388B8907" w:rsidR="00D905AC" w:rsidRPr="00DA3DCD" w:rsidRDefault="008C3F2B" w:rsidP="008C3F2B">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49 410 </w:t>
            </w:r>
            <w:r w:rsidR="009F4AAE" w:rsidRPr="00DA3DCD">
              <w:rPr>
                <w:rFonts w:ascii="Arial" w:eastAsia="Times New Roman" w:hAnsi="Arial" w:cs="Arial"/>
                <w:sz w:val="20"/>
                <w:szCs w:val="20"/>
                <w:lang w:eastAsia="fr-FR"/>
              </w:rPr>
              <w:t>€</w:t>
            </w:r>
          </w:p>
        </w:tc>
      </w:tr>
      <w:tr w:rsidR="00DA3DCD" w:rsidRPr="00DA3DCD" w14:paraId="1E2A2945" w14:textId="77777777" w:rsidTr="009F4AAE">
        <w:tc>
          <w:tcPr>
            <w:tcW w:w="285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653C5136" w14:textId="77777777" w:rsidR="00E02DBC" w:rsidRPr="00DA3DCD" w:rsidRDefault="00D905AC"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Dépenses exceptionnelles</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56046367" w14:textId="5DA6FF6C" w:rsidR="00E02DBC" w:rsidRPr="00DA3DCD" w:rsidRDefault="008C3F2B" w:rsidP="008C3F2B">
            <w:pPr>
              <w:spacing w:after="15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8 668</w:t>
            </w:r>
            <w:r w:rsidR="009F4AAE" w:rsidRPr="00DA3DCD">
              <w:rPr>
                <w:rFonts w:ascii="Arial" w:eastAsia="Times New Roman" w:hAnsi="Arial" w:cs="Arial"/>
                <w:sz w:val="20"/>
                <w:szCs w:val="20"/>
                <w:lang w:eastAsia="fr-FR"/>
              </w:rPr>
              <w:t>€</w:t>
            </w:r>
          </w:p>
        </w:tc>
        <w:tc>
          <w:tcPr>
            <w:tcW w:w="2977"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016637A5" w14:textId="77777777" w:rsidR="00E02DBC" w:rsidRPr="00DA3DCD" w:rsidRDefault="00D905AC"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Autres recettes de gestion courante</w:t>
            </w:r>
          </w:p>
        </w:tc>
        <w:tc>
          <w:tcPr>
            <w:tcW w:w="157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49716485" w14:textId="68ABDDDA" w:rsidR="00D905AC" w:rsidRPr="00DA3DCD" w:rsidRDefault="008C3F2B" w:rsidP="008C3F2B">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15 170 </w:t>
            </w:r>
            <w:r w:rsidR="009F4AAE" w:rsidRPr="00DA3DCD">
              <w:rPr>
                <w:rFonts w:ascii="Arial" w:eastAsia="Times New Roman" w:hAnsi="Arial" w:cs="Arial"/>
                <w:sz w:val="20"/>
                <w:szCs w:val="20"/>
                <w:lang w:eastAsia="fr-FR"/>
              </w:rPr>
              <w:t>€</w:t>
            </w:r>
          </w:p>
        </w:tc>
      </w:tr>
      <w:tr w:rsidR="00DA3DCD" w:rsidRPr="00DA3DCD" w14:paraId="763DDA1E" w14:textId="77777777" w:rsidTr="009F4AAE">
        <w:tc>
          <w:tcPr>
            <w:tcW w:w="285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527E1109" w14:textId="367EA900" w:rsidR="00E02DBC" w:rsidRPr="00DA3DCD" w:rsidRDefault="008C3F2B" w:rsidP="00301C86">
            <w:pPr>
              <w:spacing w:after="150" w:line="240" w:lineRule="auto"/>
              <w:rPr>
                <w:rFonts w:ascii="Arial" w:eastAsia="Times New Roman" w:hAnsi="Arial" w:cs="Arial"/>
                <w:sz w:val="20"/>
                <w:szCs w:val="20"/>
                <w:lang w:eastAsia="fr-FR"/>
              </w:rPr>
            </w:pPr>
            <w:r>
              <w:rPr>
                <w:rFonts w:ascii="Arial" w:eastAsia="Times New Roman" w:hAnsi="Arial" w:cs="Arial"/>
                <w:sz w:val="20"/>
                <w:szCs w:val="20"/>
                <w:lang w:eastAsia="fr-FR"/>
              </w:rPr>
              <w:t>Atténuation de produits</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49605F5C" w14:textId="796445F3" w:rsidR="00E02DBC" w:rsidRPr="00DA3DCD" w:rsidRDefault="008C3F2B" w:rsidP="008C3F2B">
            <w:pPr>
              <w:spacing w:after="15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12 000 </w:t>
            </w:r>
            <w:r w:rsidR="009F4AAE" w:rsidRPr="00DA3DCD">
              <w:rPr>
                <w:rFonts w:ascii="Arial" w:eastAsia="Times New Roman" w:hAnsi="Arial" w:cs="Arial"/>
                <w:sz w:val="20"/>
                <w:szCs w:val="20"/>
                <w:lang w:eastAsia="fr-FR"/>
              </w:rPr>
              <w:t>€</w:t>
            </w:r>
          </w:p>
        </w:tc>
        <w:tc>
          <w:tcPr>
            <w:tcW w:w="2977"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11372524" w14:textId="77777777" w:rsidR="00E02DBC" w:rsidRPr="00DA3DCD" w:rsidRDefault="00D905AC"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Recettes exceptionnelles</w:t>
            </w:r>
          </w:p>
        </w:tc>
        <w:tc>
          <w:tcPr>
            <w:tcW w:w="157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0B988BF5" w14:textId="77777777" w:rsidR="00D905AC" w:rsidRPr="00DA3DCD" w:rsidRDefault="00D905AC" w:rsidP="008C3F2B">
            <w:pPr>
              <w:spacing w:after="0" w:line="240" w:lineRule="auto"/>
              <w:jc w:val="right"/>
              <w:rPr>
                <w:rFonts w:ascii="Arial" w:eastAsia="Times New Roman" w:hAnsi="Arial" w:cs="Arial"/>
                <w:sz w:val="20"/>
                <w:szCs w:val="20"/>
                <w:lang w:eastAsia="fr-FR"/>
              </w:rPr>
            </w:pPr>
          </w:p>
        </w:tc>
      </w:tr>
      <w:tr w:rsidR="00DA3DCD" w:rsidRPr="00DA3DCD" w14:paraId="42262C42" w14:textId="77777777" w:rsidTr="009F4AAE">
        <w:tc>
          <w:tcPr>
            <w:tcW w:w="285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3DE59FDE" w14:textId="77777777" w:rsidR="00E02DBC" w:rsidRPr="00DA3DCD" w:rsidRDefault="00D905AC"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Dépenses imprévues</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2D32E1F0" w14:textId="28FFD1EC" w:rsidR="00E02DBC" w:rsidRPr="00DA3DCD" w:rsidRDefault="008C3F2B" w:rsidP="008C3F2B">
            <w:pPr>
              <w:spacing w:after="15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19 000 €</w:t>
            </w:r>
          </w:p>
        </w:tc>
        <w:tc>
          <w:tcPr>
            <w:tcW w:w="2977"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1412894F" w14:textId="77777777" w:rsidR="00E02DBC" w:rsidRPr="00DA3DCD" w:rsidRDefault="00D905AC"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Recettes financières</w:t>
            </w:r>
          </w:p>
        </w:tc>
        <w:tc>
          <w:tcPr>
            <w:tcW w:w="157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262A5C5D" w14:textId="5A7A605C" w:rsidR="00D905AC" w:rsidRPr="00DA3DCD" w:rsidRDefault="008C3F2B" w:rsidP="008C3F2B">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5 €</w:t>
            </w:r>
          </w:p>
        </w:tc>
      </w:tr>
      <w:tr w:rsidR="00DA3DCD" w:rsidRPr="00DA3DCD" w14:paraId="62EE6ED3" w14:textId="77777777" w:rsidTr="009F4AAE">
        <w:tc>
          <w:tcPr>
            <w:tcW w:w="285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4D7CBCF6" w14:textId="77777777" w:rsidR="00E02DBC" w:rsidRPr="00DA3DCD" w:rsidRDefault="00D905AC"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Total dépenses réelles</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456A132A" w14:textId="793D81E9" w:rsidR="00E02DBC" w:rsidRPr="00DA3DCD" w:rsidRDefault="008C3F2B" w:rsidP="008C3F2B">
            <w:pPr>
              <w:spacing w:after="15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269 208 €</w:t>
            </w:r>
          </w:p>
        </w:tc>
        <w:tc>
          <w:tcPr>
            <w:tcW w:w="2977"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116E1E62" w14:textId="77777777" w:rsidR="00E02DBC" w:rsidRPr="00DA3DCD" w:rsidRDefault="00D905AC"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Autres recettes</w:t>
            </w:r>
          </w:p>
        </w:tc>
        <w:tc>
          <w:tcPr>
            <w:tcW w:w="157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48904D33" w14:textId="77777777" w:rsidR="00D905AC" w:rsidRPr="00DA3DCD" w:rsidRDefault="00D905AC" w:rsidP="008C3F2B">
            <w:pPr>
              <w:spacing w:after="0" w:line="240" w:lineRule="auto"/>
              <w:jc w:val="right"/>
              <w:rPr>
                <w:rFonts w:ascii="Arial" w:eastAsia="Times New Roman" w:hAnsi="Arial" w:cs="Arial"/>
                <w:sz w:val="20"/>
                <w:szCs w:val="20"/>
                <w:lang w:eastAsia="fr-FR"/>
              </w:rPr>
            </w:pPr>
          </w:p>
        </w:tc>
      </w:tr>
      <w:tr w:rsidR="00DA3DCD" w:rsidRPr="00DA3DCD" w14:paraId="446A1D96" w14:textId="77777777" w:rsidTr="009F4AAE">
        <w:tc>
          <w:tcPr>
            <w:tcW w:w="285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701E7190" w14:textId="77777777" w:rsidR="00E02DBC" w:rsidRPr="00DA3DCD" w:rsidRDefault="00D905AC"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Charges (écritures d’ordre entre sections)</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5AF78424" w14:textId="77777777" w:rsidR="00E02DBC" w:rsidRPr="00DA3DCD" w:rsidRDefault="009F4AAE" w:rsidP="008C3F2B">
            <w:pPr>
              <w:spacing w:after="150" w:line="240" w:lineRule="auto"/>
              <w:jc w:val="right"/>
              <w:rPr>
                <w:rFonts w:ascii="Arial" w:eastAsia="Times New Roman" w:hAnsi="Arial" w:cs="Arial"/>
                <w:sz w:val="20"/>
                <w:szCs w:val="20"/>
                <w:lang w:eastAsia="fr-FR"/>
              </w:rPr>
            </w:pPr>
            <w:r w:rsidRPr="00DA3DCD">
              <w:rPr>
                <w:rFonts w:ascii="Arial" w:eastAsia="Times New Roman" w:hAnsi="Arial" w:cs="Arial"/>
                <w:sz w:val="20"/>
                <w:szCs w:val="20"/>
                <w:lang w:eastAsia="fr-FR"/>
              </w:rPr>
              <w:t>€</w:t>
            </w:r>
          </w:p>
        </w:tc>
        <w:tc>
          <w:tcPr>
            <w:tcW w:w="2977"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64954965" w14:textId="77777777" w:rsidR="00E02DBC" w:rsidRPr="00DA3DCD" w:rsidRDefault="00D905AC"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Total recettes réelles</w:t>
            </w:r>
          </w:p>
        </w:tc>
        <w:tc>
          <w:tcPr>
            <w:tcW w:w="157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4E2D8C3F" w14:textId="419B0A29" w:rsidR="00D905AC" w:rsidRPr="00DA3DCD" w:rsidRDefault="008C3F2B" w:rsidP="008C3F2B">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497 771.56 €</w:t>
            </w:r>
          </w:p>
        </w:tc>
      </w:tr>
      <w:tr w:rsidR="00DA3DCD" w:rsidRPr="00DA3DCD" w14:paraId="33C2849E" w14:textId="77777777" w:rsidTr="009F4AAE">
        <w:tc>
          <w:tcPr>
            <w:tcW w:w="285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35FDCF05" w14:textId="77777777" w:rsidR="00E02DBC" w:rsidRPr="00DA3DCD" w:rsidRDefault="00D905AC"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Virement à la section d’investissement</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64FBD040" w14:textId="778072BD" w:rsidR="00E02DBC" w:rsidRPr="00DA3DCD" w:rsidRDefault="008C3F2B" w:rsidP="008C3F2B">
            <w:pPr>
              <w:spacing w:after="15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228 563.56 </w:t>
            </w:r>
            <w:r w:rsidR="009F4AAE" w:rsidRPr="00DA3DCD">
              <w:rPr>
                <w:rFonts w:ascii="Arial" w:eastAsia="Times New Roman" w:hAnsi="Arial" w:cs="Arial"/>
                <w:sz w:val="20"/>
                <w:szCs w:val="20"/>
                <w:lang w:eastAsia="fr-FR"/>
              </w:rPr>
              <w:t>€</w:t>
            </w:r>
          </w:p>
        </w:tc>
        <w:tc>
          <w:tcPr>
            <w:tcW w:w="2977"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2B71147F" w14:textId="77777777" w:rsidR="00E02DBC" w:rsidRPr="00DA3DCD" w:rsidRDefault="00D905AC"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Produits (écritures d’ordre entre sections</w:t>
            </w:r>
          </w:p>
        </w:tc>
        <w:tc>
          <w:tcPr>
            <w:tcW w:w="157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2C2C1F89" w14:textId="77777777" w:rsidR="00D905AC" w:rsidRPr="00DA3DCD" w:rsidRDefault="00D905AC" w:rsidP="008C3F2B">
            <w:pPr>
              <w:spacing w:after="0" w:line="240" w:lineRule="auto"/>
              <w:jc w:val="right"/>
              <w:rPr>
                <w:rFonts w:ascii="Arial" w:eastAsia="Times New Roman" w:hAnsi="Arial" w:cs="Arial"/>
                <w:sz w:val="20"/>
                <w:szCs w:val="20"/>
                <w:lang w:eastAsia="fr-FR"/>
              </w:rPr>
            </w:pPr>
          </w:p>
        </w:tc>
      </w:tr>
      <w:tr w:rsidR="00DA3DCD" w:rsidRPr="00DA3DCD" w14:paraId="74E75060" w14:textId="77777777" w:rsidTr="009F4AAE">
        <w:tc>
          <w:tcPr>
            <w:tcW w:w="285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48665D91" w14:textId="77777777" w:rsidR="00E02DBC" w:rsidRPr="00DA3DCD" w:rsidRDefault="00D905AC"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Total général</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1A20580C" w14:textId="4893D975" w:rsidR="00E02DBC" w:rsidRPr="00DA3DCD" w:rsidRDefault="008C3F2B" w:rsidP="008C3F2B">
            <w:pPr>
              <w:spacing w:after="15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497 771.26 </w:t>
            </w:r>
            <w:r w:rsidR="009F4AAE" w:rsidRPr="00DA3DCD">
              <w:rPr>
                <w:rFonts w:ascii="Arial" w:eastAsia="Times New Roman" w:hAnsi="Arial" w:cs="Arial"/>
                <w:sz w:val="20"/>
                <w:szCs w:val="20"/>
                <w:lang w:eastAsia="fr-FR"/>
              </w:rPr>
              <w:t>€</w:t>
            </w:r>
          </w:p>
        </w:tc>
        <w:tc>
          <w:tcPr>
            <w:tcW w:w="2977"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65DE8C10" w14:textId="77777777" w:rsidR="00E02DBC" w:rsidRPr="00DA3DCD" w:rsidRDefault="00D905AC"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Total général</w:t>
            </w:r>
          </w:p>
        </w:tc>
        <w:tc>
          <w:tcPr>
            <w:tcW w:w="157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25B03B7F" w14:textId="0B04A4D8" w:rsidR="00D905AC" w:rsidRPr="00DA3DCD" w:rsidRDefault="008C3F2B" w:rsidP="008C3F2B">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497 771.56 €</w:t>
            </w:r>
            <w:r w:rsidR="009F4AAE" w:rsidRPr="00DA3DCD">
              <w:rPr>
                <w:rFonts w:ascii="Arial" w:eastAsia="Times New Roman" w:hAnsi="Arial" w:cs="Arial"/>
                <w:sz w:val="20"/>
                <w:szCs w:val="20"/>
                <w:lang w:eastAsia="fr-FR"/>
              </w:rPr>
              <w:t>€</w:t>
            </w:r>
          </w:p>
        </w:tc>
      </w:tr>
    </w:tbl>
    <w:p w14:paraId="69035986" w14:textId="77777777" w:rsidR="003D1A82" w:rsidRPr="00DA3DCD" w:rsidRDefault="003D1A82" w:rsidP="003D1A82">
      <w:pPr>
        <w:spacing w:after="0"/>
        <w:rPr>
          <w:rFonts w:ascii="Arial" w:eastAsia="Times New Roman" w:hAnsi="Arial" w:cs="Arial"/>
          <w:sz w:val="10"/>
          <w:szCs w:val="10"/>
          <w:lang w:eastAsia="fr-FR"/>
        </w:rPr>
      </w:pPr>
    </w:p>
    <w:p w14:paraId="408E6430" w14:textId="77777777" w:rsidR="003D1A82" w:rsidRPr="00DA3DCD" w:rsidRDefault="003D1A82" w:rsidP="003D1A82">
      <w:pPr>
        <w:spacing w:after="0"/>
        <w:rPr>
          <w:rFonts w:ascii="Arial" w:eastAsia="Times New Roman" w:hAnsi="Arial" w:cs="Arial"/>
          <w:sz w:val="18"/>
          <w:szCs w:val="18"/>
          <w:lang w:eastAsia="fr-FR"/>
        </w:rPr>
      </w:pPr>
      <w:r w:rsidRPr="00DA3DCD">
        <w:rPr>
          <w:rFonts w:ascii="Arial" w:eastAsia="Times New Roman" w:hAnsi="Arial" w:cs="Arial"/>
          <w:sz w:val="18"/>
          <w:szCs w:val="18"/>
          <w:lang w:eastAsia="fr-FR"/>
        </w:rPr>
        <w:t xml:space="preserve">Les contributions directes (impôts) augmentent très peu et ne compensent pas l’inflation, même basse. </w:t>
      </w:r>
    </w:p>
    <w:p w14:paraId="31A65E9A" w14:textId="77777777" w:rsidR="003D1A82" w:rsidRPr="00DA3DCD" w:rsidRDefault="003D1A82" w:rsidP="003D1A82">
      <w:pPr>
        <w:shd w:val="clear" w:color="auto" w:fill="FFFFFF"/>
        <w:spacing w:after="0" w:line="240" w:lineRule="auto"/>
        <w:rPr>
          <w:rFonts w:ascii="Arial" w:eastAsia="Times New Roman" w:hAnsi="Arial" w:cs="Arial"/>
          <w:sz w:val="18"/>
          <w:szCs w:val="18"/>
          <w:lang w:eastAsia="fr-FR"/>
        </w:rPr>
      </w:pPr>
    </w:p>
    <w:p w14:paraId="568819A1"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c) La fiscalité</w:t>
      </w:r>
    </w:p>
    <w:p w14:paraId="3E4C0D9B" w14:textId="196DA281"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Les taux des impôts locaux pour 20</w:t>
      </w:r>
      <w:r w:rsidR="008C3F2B">
        <w:rPr>
          <w:rFonts w:ascii="Arial" w:eastAsia="Times New Roman" w:hAnsi="Arial" w:cs="Arial"/>
          <w:sz w:val="18"/>
          <w:szCs w:val="18"/>
          <w:lang w:eastAsia="fr-FR"/>
        </w:rPr>
        <w:t>21</w:t>
      </w:r>
      <w:r w:rsidRPr="00DA3DCD">
        <w:rPr>
          <w:rFonts w:ascii="Arial" w:eastAsia="Times New Roman" w:hAnsi="Arial" w:cs="Arial"/>
          <w:sz w:val="18"/>
          <w:szCs w:val="18"/>
          <w:lang w:eastAsia="fr-FR"/>
        </w:rPr>
        <w:t xml:space="preserve"> :</w:t>
      </w:r>
    </w:p>
    <w:p w14:paraId="06B2BE2A"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i/>
          <w:iCs/>
          <w:sz w:val="21"/>
          <w:szCs w:val="21"/>
          <w:lang w:eastAsia="fr-FR"/>
        </w:rPr>
        <w:t>- concernant les ménages</w:t>
      </w:r>
    </w:p>
    <w:p w14:paraId="12361658" w14:textId="5E982349"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 Taxe d’habitation</w:t>
      </w:r>
      <w:r w:rsidR="00B52041" w:rsidRPr="00DA3DCD">
        <w:rPr>
          <w:rFonts w:ascii="Arial" w:eastAsia="Times New Roman" w:hAnsi="Arial" w:cs="Arial"/>
          <w:sz w:val="18"/>
          <w:szCs w:val="18"/>
          <w:lang w:eastAsia="fr-FR"/>
        </w:rPr>
        <w:t xml:space="preserve"> : </w:t>
      </w:r>
      <w:r w:rsidR="00B52041" w:rsidRPr="00DA3DCD">
        <w:rPr>
          <w:rFonts w:ascii="Arial" w:eastAsia="Times New Roman" w:hAnsi="Arial" w:cs="Arial"/>
          <w:sz w:val="18"/>
          <w:szCs w:val="18"/>
          <w:lang w:eastAsia="fr-FR"/>
        </w:rPr>
        <w:tab/>
      </w:r>
      <w:r w:rsidR="00B52041" w:rsidRPr="00DA3DCD">
        <w:rPr>
          <w:rFonts w:ascii="Arial" w:eastAsia="Times New Roman" w:hAnsi="Arial" w:cs="Arial"/>
          <w:sz w:val="18"/>
          <w:szCs w:val="18"/>
          <w:lang w:eastAsia="fr-FR"/>
        </w:rPr>
        <w:tab/>
      </w:r>
      <w:r w:rsidR="008C3F2B">
        <w:rPr>
          <w:rFonts w:ascii="Arial" w:eastAsia="Times New Roman" w:hAnsi="Arial" w:cs="Arial"/>
          <w:sz w:val="18"/>
          <w:szCs w:val="18"/>
          <w:lang w:eastAsia="fr-FR"/>
        </w:rPr>
        <w:t>0</w:t>
      </w:r>
      <w:r w:rsidR="00B52041" w:rsidRPr="00DA3DCD">
        <w:rPr>
          <w:rFonts w:ascii="Arial" w:eastAsia="Times New Roman" w:hAnsi="Arial" w:cs="Arial"/>
          <w:sz w:val="18"/>
          <w:szCs w:val="18"/>
          <w:lang w:eastAsia="fr-FR"/>
        </w:rPr>
        <w:t>%</w:t>
      </w:r>
      <w:r w:rsidRPr="00DA3DCD">
        <w:rPr>
          <w:rFonts w:ascii="Arial" w:eastAsia="Times New Roman" w:hAnsi="Arial" w:cs="Arial"/>
          <w:sz w:val="18"/>
          <w:szCs w:val="18"/>
          <w:lang w:eastAsia="fr-FR"/>
        </w:rPr>
        <w:br/>
        <w:t>. Taxe foncière sur le bâti</w:t>
      </w:r>
      <w:r w:rsidR="00B52041" w:rsidRPr="00DA3DCD">
        <w:rPr>
          <w:rFonts w:ascii="Arial" w:eastAsia="Times New Roman" w:hAnsi="Arial" w:cs="Arial"/>
          <w:sz w:val="18"/>
          <w:szCs w:val="18"/>
          <w:lang w:eastAsia="fr-FR"/>
        </w:rPr>
        <w:t> :</w:t>
      </w:r>
      <w:r w:rsidR="00B52041" w:rsidRPr="00DA3DCD">
        <w:rPr>
          <w:rFonts w:ascii="Arial" w:eastAsia="Times New Roman" w:hAnsi="Arial" w:cs="Arial"/>
          <w:sz w:val="18"/>
          <w:szCs w:val="18"/>
          <w:lang w:eastAsia="fr-FR"/>
        </w:rPr>
        <w:tab/>
      </w:r>
      <w:r w:rsidR="00B52041" w:rsidRPr="00DA3DCD">
        <w:rPr>
          <w:rFonts w:ascii="Arial" w:eastAsia="Times New Roman" w:hAnsi="Arial" w:cs="Arial"/>
          <w:sz w:val="18"/>
          <w:szCs w:val="18"/>
          <w:lang w:eastAsia="fr-FR"/>
        </w:rPr>
        <w:tab/>
      </w:r>
      <w:r w:rsidR="008C3F2B">
        <w:rPr>
          <w:rFonts w:ascii="Arial" w:eastAsia="Times New Roman" w:hAnsi="Arial" w:cs="Arial"/>
          <w:sz w:val="18"/>
          <w:szCs w:val="18"/>
          <w:lang w:eastAsia="fr-FR"/>
        </w:rPr>
        <w:t>28.33</w:t>
      </w:r>
      <w:r w:rsidR="00B52041" w:rsidRPr="00DA3DCD">
        <w:rPr>
          <w:rFonts w:ascii="Arial" w:eastAsia="Times New Roman" w:hAnsi="Arial" w:cs="Arial"/>
          <w:sz w:val="18"/>
          <w:szCs w:val="18"/>
          <w:lang w:eastAsia="fr-FR"/>
        </w:rPr>
        <w:t xml:space="preserve">% </w:t>
      </w:r>
      <w:r w:rsidRPr="00DA3DCD">
        <w:rPr>
          <w:rFonts w:ascii="Arial" w:eastAsia="Times New Roman" w:hAnsi="Arial" w:cs="Arial"/>
          <w:sz w:val="18"/>
          <w:szCs w:val="18"/>
          <w:lang w:eastAsia="fr-FR"/>
        </w:rPr>
        <w:br/>
        <w:t>. Taxe foncière sur le non bâti</w:t>
      </w:r>
      <w:r w:rsidR="00B52041" w:rsidRPr="00DA3DCD">
        <w:rPr>
          <w:rFonts w:ascii="Arial" w:eastAsia="Times New Roman" w:hAnsi="Arial" w:cs="Arial"/>
          <w:sz w:val="18"/>
          <w:szCs w:val="18"/>
          <w:lang w:eastAsia="fr-FR"/>
        </w:rPr>
        <w:t xml:space="preserve"> : </w:t>
      </w:r>
      <w:r w:rsidR="00B52041" w:rsidRPr="00DA3DCD">
        <w:rPr>
          <w:rFonts w:ascii="Arial" w:eastAsia="Times New Roman" w:hAnsi="Arial" w:cs="Arial"/>
          <w:sz w:val="18"/>
          <w:szCs w:val="18"/>
          <w:lang w:eastAsia="fr-FR"/>
        </w:rPr>
        <w:tab/>
      </w:r>
      <w:r w:rsidR="008C3F2B">
        <w:rPr>
          <w:rFonts w:ascii="Arial" w:eastAsia="Times New Roman" w:hAnsi="Arial" w:cs="Arial"/>
          <w:sz w:val="18"/>
          <w:szCs w:val="18"/>
          <w:lang w:eastAsia="fr-FR"/>
        </w:rPr>
        <w:t>57.87</w:t>
      </w:r>
      <w:r w:rsidR="00B52041" w:rsidRPr="00DA3DCD">
        <w:rPr>
          <w:rFonts w:ascii="Arial" w:eastAsia="Times New Roman" w:hAnsi="Arial" w:cs="Arial"/>
          <w:sz w:val="18"/>
          <w:szCs w:val="18"/>
          <w:lang w:eastAsia="fr-FR"/>
        </w:rPr>
        <w:t>%</w:t>
      </w:r>
    </w:p>
    <w:p w14:paraId="4003F394"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i/>
          <w:iCs/>
          <w:sz w:val="21"/>
          <w:szCs w:val="21"/>
          <w:lang w:eastAsia="fr-FR"/>
        </w:rPr>
        <w:t>- concernant les entreprises</w:t>
      </w:r>
    </w:p>
    <w:p w14:paraId="72A444C9" w14:textId="77777777" w:rsidR="0012087B" w:rsidRDefault="00E02DBC" w:rsidP="00301C86">
      <w:pPr>
        <w:shd w:val="clear" w:color="auto" w:fill="FFFFFF"/>
        <w:spacing w:after="150" w:line="240" w:lineRule="auto"/>
        <w:rPr>
          <w:rFonts w:ascii="Arial" w:eastAsia="Times New Roman" w:hAnsi="Arial" w:cs="Arial"/>
          <w:sz w:val="18"/>
          <w:szCs w:val="18"/>
          <w:lang w:eastAsia="fr-FR"/>
        </w:rPr>
      </w:pPr>
      <w:r w:rsidRPr="00DA3DCD">
        <w:rPr>
          <w:rFonts w:ascii="Arial" w:eastAsia="Times New Roman" w:hAnsi="Arial" w:cs="Arial"/>
          <w:sz w:val="18"/>
          <w:szCs w:val="18"/>
          <w:lang w:eastAsia="fr-FR"/>
        </w:rPr>
        <w:t>Cotisation foncière des entreprises (CFE)</w:t>
      </w:r>
      <w:r w:rsidR="00B52041" w:rsidRPr="00DA3DCD">
        <w:rPr>
          <w:rFonts w:ascii="Arial" w:eastAsia="Times New Roman" w:hAnsi="Arial" w:cs="Arial"/>
          <w:sz w:val="18"/>
          <w:szCs w:val="18"/>
          <w:lang w:eastAsia="fr-FR"/>
        </w:rPr>
        <w:t xml:space="preserve"> : elle est perçue par la Communauté de Communes </w:t>
      </w:r>
    </w:p>
    <w:p w14:paraId="22EFD2ED" w14:textId="0AC065F5"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lastRenderedPageBreak/>
        <w:t xml:space="preserve">Le produit attendu de la fiscalité locale s’élève à </w:t>
      </w:r>
      <w:r w:rsidR="00B52041" w:rsidRPr="00DA3DCD">
        <w:rPr>
          <w:rFonts w:ascii="Arial" w:eastAsia="Times New Roman" w:hAnsi="Arial" w:cs="Arial"/>
          <w:sz w:val="18"/>
          <w:szCs w:val="18"/>
          <w:lang w:eastAsia="fr-FR"/>
        </w:rPr>
        <w:t>environ</w:t>
      </w:r>
      <w:r w:rsidR="008C3F2B">
        <w:rPr>
          <w:rFonts w:ascii="Arial" w:eastAsia="Times New Roman" w:hAnsi="Arial" w:cs="Arial"/>
          <w:sz w:val="18"/>
          <w:szCs w:val="18"/>
          <w:lang w:eastAsia="fr-FR"/>
        </w:rPr>
        <w:t xml:space="preserve"> 140 596</w:t>
      </w:r>
      <w:r w:rsidR="00B52041" w:rsidRPr="00DA3DCD">
        <w:rPr>
          <w:rFonts w:ascii="Arial" w:eastAsia="Times New Roman" w:hAnsi="Arial" w:cs="Arial"/>
          <w:sz w:val="18"/>
          <w:szCs w:val="18"/>
          <w:lang w:eastAsia="fr-FR"/>
        </w:rPr>
        <w:t xml:space="preserve"> €.</w:t>
      </w:r>
    </w:p>
    <w:p w14:paraId="06F10CCC" w14:textId="77777777" w:rsidR="00B52041" w:rsidRPr="00DA3DCD" w:rsidRDefault="00B52041" w:rsidP="00301C86">
      <w:pPr>
        <w:shd w:val="clear" w:color="auto" w:fill="FFFFFF"/>
        <w:spacing w:after="150" w:line="240" w:lineRule="auto"/>
        <w:rPr>
          <w:rFonts w:ascii="Arial" w:eastAsia="Times New Roman" w:hAnsi="Arial" w:cs="Arial"/>
          <w:sz w:val="21"/>
          <w:szCs w:val="21"/>
          <w:lang w:eastAsia="fr-FR"/>
        </w:rPr>
      </w:pPr>
    </w:p>
    <w:p w14:paraId="6884A1F5"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Bold" w:eastAsia="Times New Roman" w:hAnsi="Arial Bold" w:cs="Arial"/>
          <w:b/>
          <w:bCs/>
          <w:sz w:val="21"/>
          <w:szCs w:val="21"/>
          <w:lang w:eastAsia="fr-FR"/>
        </w:rPr>
        <w:t>III. La section d’investissement</w:t>
      </w:r>
    </w:p>
    <w:p w14:paraId="43462884"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a) Généralités</w:t>
      </w:r>
    </w:p>
    <w:p w14:paraId="758D3B19"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Le budget d'investissement prépare l’avenir. Contrairement à la section de fonctionnement qui implique des notions de récurrence et de quotidienneté, la section d'investissement est liée aux projets de la ville à moyen ou long terme. Elle concerne des actions, dépenses ou recettes, à caractère exceptionnel. Pour un foyer, l’investissement a trait à tout ce qui contribue à accroître le patrimoine familial : achat d’un bien immobilier et travaux sur ce bien, acquisition d’un véhicule, …</w:t>
      </w:r>
    </w:p>
    <w:p w14:paraId="4621248B"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 xml:space="preserve">Le budget d’investissement de la </w:t>
      </w:r>
      <w:r w:rsidR="00B52041" w:rsidRPr="00DA3DCD">
        <w:rPr>
          <w:rFonts w:ascii="Arial" w:eastAsia="Times New Roman" w:hAnsi="Arial" w:cs="Arial"/>
          <w:sz w:val="18"/>
          <w:szCs w:val="18"/>
          <w:lang w:eastAsia="fr-FR"/>
        </w:rPr>
        <w:t>commun</w:t>
      </w:r>
      <w:r w:rsidRPr="00DA3DCD">
        <w:rPr>
          <w:rFonts w:ascii="Arial" w:eastAsia="Times New Roman" w:hAnsi="Arial" w:cs="Arial"/>
          <w:sz w:val="18"/>
          <w:szCs w:val="18"/>
          <w:lang w:eastAsia="fr-FR"/>
        </w:rPr>
        <w:t>e regroupe :</w:t>
      </w:r>
    </w:p>
    <w:p w14:paraId="0083C915"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 en dépenses : toutes les dépenses faisant varier durablement la valeur ou la consistance du patrimoine de la collectivité. Il s'agit notamment des acquisitions de mobilier, de matériel, d'informatique, de véhicules, de biens immobiliers, d'études et de travaux soit sur des structures déjà existantes, soit sur des structures en cours de création.</w:t>
      </w:r>
    </w:p>
    <w:p w14:paraId="5AC5E346"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 en recettes : deux types de recettes coexistent : les recettes dites patrimoniales telles que les recettes perçues en lien avec les permis de construire (Taxe d’aménagement) et les subventions d'investissement perçues en lien avec les projets d'investissement retenus (par exemple : des subventions relatives à la construction d'un nouveau centre de loisirs, à la réfection du réseau d'éclairage public...).</w:t>
      </w:r>
    </w:p>
    <w:p w14:paraId="74ACDA8E"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b) Une vue d’ensemble de la section d’investissement</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3134"/>
        <w:gridCol w:w="1276"/>
        <w:gridCol w:w="3260"/>
        <w:gridCol w:w="1340"/>
      </w:tblGrid>
      <w:tr w:rsidR="00DA3DCD" w:rsidRPr="00DA3DCD" w14:paraId="5BAD3AF0" w14:textId="77777777" w:rsidTr="00CB71D9">
        <w:tc>
          <w:tcPr>
            <w:tcW w:w="313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264974FF" w14:textId="77777777" w:rsidR="00E02DBC" w:rsidRPr="00DA3DCD" w:rsidRDefault="00B52041"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D</w:t>
            </w:r>
            <w:r w:rsidR="00E02DBC" w:rsidRPr="00DA3DCD">
              <w:rPr>
                <w:rFonts w:ascii="Arial" w:eastAsia="Times New Roman" w:hAnsi="Arial" w:cs="Arial"/>
                <w:sz w:val="20"/>
                <w:szCs w:val="20"/>
                <w:lang w:eastAsia="fr-FR"/>
              </w:rPr>
              <w:t>épenses</w:t>
            </w:r>
          </w:p>
        </w:tc>
        <w:tc>
          <w:tcPr>
            <w:tcW w:w="1276"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6B1A1467" w14:textId="77777777" w:rsidR="00E02DBC" w:rsidRPr="00DA3DCD" w:rsidRDefault="00B52041"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M</w:t>
            </w:r>
            <w:r w:rsidR="00E02DBC" w:rsidRPr="00DA3DCD">
              <w:rPr>
                <w:rFonts w:ascii="Arial" w:eastAsia="Times New Roman" w:hAnsi="Arial" w:cs="Arial"/>
                <w:sz w:val="20"/>
                <w:szCs w:val="20"/>
                <w:lang w:eastAsia="fr-FR"/>
              </w:rPr>
              <w:t>ontant</w:t>
            </w:r>
          </w:p>
        </w:tc>
        <w:tc>
          <w:tcPr>
            <w:tcW w:w="326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628DB558" w14:textId="77777777" w:rsidR="00E02DBC" w:rsidRPr="00DA3DCD" w:rsidRDefault="00E02DBC"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Recettes</w:t>
            </w:r>
          </w:p>
        </w:tc>
        <w:tc>
          <w:tcPr>
            <w:tcW w:w="134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7172C99B" w14:textId="77777777" w:rsidR="00E02DBC" w:rsidRPr="00DA3DCD" w:rsidRDefault="00E02DBC"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Montant</w:t>
            </w:r>
          </w:p>
        </w:tc>
      </w:tr>
      <w:tr w:rsidR="00DA3DCD" w:rsidRPr="00DA3DCD" w14:paraId="3251B2BA" w14:textId="77777777" w:rsidTr="00CB71D9">
        <w:tc>
          <w:tcPr>
            <w:tcW w:w="313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1FBAFE4D" w14:textId="15B0BF0C" w:rsidR="00E02DBC" w:rsidRPr="00DA3DCD" w:rsidRDefault="008C3F2B" w:rsidP="00301C86">
            <w:pPr>
              <w:spacing w:after="150" w:line="240" w:lineRule="auto"/>
              <w:rPr>
                <w:rFonts w:ascii="Arial" w:eastAsia="Times New Roman" w:hAnsi="Arial" w:cs="Arial"/>
                <w:sz w:val="20"/>
                <w:szCs w:val="20"/>
                <w:lang w:eastAsia="fr-FR"/>
              </w:rPr>
            </w:pPr>
            <w:r>
              <w:rPr>
                <w:rFonts w:ascii="Arial" w:eastAsia="Times New Roman" w:hAnsi="Arial" w:cs="Arial"/>
                <w:sz w:val="20"/>
                <w:szCs w:val="20"/>
                <w:lang w:eastAsia="fr-FR"/>
              </w:rPr>
              <w:t>Dépôt et cautionnement</w:t>
            </w:r>
          </w:p>
        </w:tc>
        <w:tc>
          <w:tcPr>
            <w:tcW w:w="1276"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63BAA623" w14:textId="6AEC32F5" w:rsidR="00E02DBC" w:rsidRPr="00DA3DCD" w:rsidRDefault="008C3F2B" w:rsidP="00F33ECE">
            <w:pPr>
              <w:spacing w:after="15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1000</w:t>
            </w:r>
            <w:r w:rsidR="00B52041" w:rsidRPr="00DA3DCD">
              <w:rPr>
                <w:rFonts w:ascii="Arial" w:eastAsia="Times New Roman" w:hAnsi="Arial" w:cs="Arial"/>
                <w:sz w:val="20"/>
                <w:szCs w:val="20"/>
                <w:lang w:eastAsia="fr-FR"/>
              </w:rPr>
              <w:t>€</w:t>
            </w:r>
          </w:p>
        </w:tc>
        <w:tc>
          <w:tcPr>
            <w:tcW w:w="326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0A848893" w14:textId="77777777" w:rsidR="00E02DBC" w:rsidRPr="00DA3DCD" w:rsidRDefault="00B52041"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Virement de la section de fonctionnement</w:t>
            </w:r>
          </w:p>
        </w:tc>
        <w:tc>
          <w:tcPr>
            <w:tcW w:w="134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19782C8C" w14:textId="7DA4B7C3" w:rsidR="00B52041" w:rsidRPr="00DA3DCD" w:rsidRDefault="00F33ECE" w:rsidP="00F33EC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228 563.56 </w:t>
            </w:r>
            <w:r w:rsidR="00AD4808" w:rsidRPr="00DA3DCD">
              <w:rPr>
                <w:rFonts w:ascii="Arial" w:eastAsia="Times New Roman" w:hAnsi="Arial" w:cs="Arial"/>
                <w:sz w:val="20"/>
                <w:szCs w:val="20"/>
                <w:lang w:eastAsia="fr-FR"/>
              </w:rPr>
              <w:t>€</w:t>
            </w:r>
          </w:p>
        </w:tc>
      </w:tr>
      <w:tr w:rsidR="00DA3DCD" w:rsidRPr="00DA3DCD" w14:paraId="38B18C97" w14:textId="77777777" w:rsidTr="00CB71D9">
        <w:tc>
          <w:tcPr>
            <w:tcW w:w="313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0342686F" w14:textId="77777777" w:rsidR="00E02DBC" w:rsidRPr="00DA3DCD" w:rsidRDefault="00B52041"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Remboursement d’emprunts</w:t>
            </w:r>
          </w:p>
        </w:tc>
        <w:tc>
          <w:tcPr>
            <w:tcW w:w="1276"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25AD1C27" w14:textId="7541AD91" w:rsidR="00E02DBC" w:rsidRPr="00DA3DCD" w:rsidRDefault="008C3F2B" w:rsidP="00F33ECE">
            <w:pPr>
              <w:spacing w:after="15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152 380.85 €</w:t>
            </w:r>
          </w:p>
        </w:tc>
        <w:tc>
          <w:tcPr>
            <w:tcW w:w="326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7D1DD5FD" w14:textId="77777777" w:rsidR="00E02DBC" w:rsidRPr="00DA3DCD" w:rsidRDefault="00B52041"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FCTVA</w:t>
            </w:r>
          </w:p>
        </w:tc>
        <w:tc>
          <w:tcPr>
            <w:tcW w:w="134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7CA7493C" w14:textId="244B2341" w:rsidR="00B52041" w:rsidRPr="00DA3DCD" w:rsidRDefault="00F33ECE" w:rsidP="00F33EC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23 453</w:t>
            </w:r>
            <w:r w:rsidR="00AD4808" w:rsidRPr="00DA3DCD">
              <w:rPr>
                <w:rFonts w:ascii="Arial" w:eastAsia="Times New Roman" w:hAnsi="Arial" w:cs="Arial"/>
                <w:sz w:val="20"/>
                <w:szCs w:val="20"/>
                <w:lang w:eastAsia="fr-FR"/>
              </w:rPr>
              <w:t>€</w:t>
            </w:r>
          </w:p>
        </w:tc>
      </w:tr>
      <w:tr w:rsidR="00DA3DCD" w:rsidRPr="00DA3DCD" w14:paraId="79A88765" w14:textId="77777777" w:rsidTr="00CB71D9">
        <w:tc>
          <w:tcPr>
            <w:tcW w:w="313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0E6B5832" w14:textId="1EC681D5" w:rsidR="00E02DBC" w:rsidRPr="00DA3DCD" w:rsidRDefault="00AD4808"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Travaux de bâtiments</w:t>
            </w:r>
            <w:r w:rsidR="008C3F2B">
              <w:rPr>
                <w:rFonts w:ascii="Arial" w:eastAsia="Times New Roman" w:hAnsi="Arial" w:cs="Arial"/>
                <w:sz w:val="20"/>
                <w:szCs w:val="20"/>
                <w:lang w:eastAsia="fr-FR"/>
              </w:rPr>
              <w:t xml:space="preserve"> + logements</w:t>
            </w:r>
          </w:p>
        </w:tc>
        <w:tc>
          <w:tcPr>
            <w:tcW w:w="1276"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472339C0" w14:textId="101016AE" w:rsidR="00E02DBC" w:rsidRPr="00DA3DCD" w:rsidRDefault="008C3F2B" w:rsidP="00F33ECE">
            <w:pPr>
              <w:spacing w:after="15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80 000</w:t>
            </w:r>
            <w:r w:rsidR="00AD4808" w:rsidRPr="00DA3DCD">
              <w:rPr>
                <w:rFonts w:ascii="Arial" w:eastAsia="Times New Roman" w:hAnsi="Arial" w:cs="Arial"/>
                <w:sz w:val="20"/>
                <w:szCs w:val="20"/>
                <w:lang w:eastAsia="fr-FR"/>
              </w:rPr>
              <w:t>€</w:t>
            </w:r>
          </w:p>
        </w:tc>
        <w:tc>
          <w:tcPr>
            <w:tcW w:w="326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2D6B4E72" w14:textId="77777777" w:rsidR="00E02DBC" w:rsidRPr="00DA3DCD" w:rsidRDefault="00AD4808"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Excédent de fonctionnement capitalisé</w:t>
            </w:r>
          </w:p>
        </w:tc>
        <w:tc>
          <w:tcPr>
            <w:tcW w:w="134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08AD4123" w14:textId="19EC0B86" w:rsidR="00AD4808" w:rsidRPr="00DA3DCD" w:rsidRDefault="00F33ECE" w:rsidP="00F33EC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26 163.37</w:t>
            </w:r>
            <w:r w:rsidR="00AD4808" w:rsidRPr="00DA3DCD">
              <w:rPr>
                <w:rFonts w:ascii="Arial" w:eastAsia="Times New Roman" w:hAnsi="Arial" w:cs="Arial"/>
                <w:sz w:val="20"/>
                <w:szCs w:val="20"/>
                <w:lang w:eastAsia="fr-FR"/>
              </w:rPr>
              <w:t>€</w:t>
            </w:r>
          </w:p>
        </w:tc>
      </w:tr>
      <w:tr w:rsidR="00DA3DCD" w:rsidRPr="00DA3DCD" w14:paraId="28EBF381" w14:textId="77777777" w:rsidTr="00CB71D9">
        <w:tc>
          <w:tcPr>
            <w:tcW w:w="313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515F29EC" w14:textId="77777777" w:rsidR="00E02DBC" w:rsidRPr="00DA3DCD" w:rsidRDefault="00AD4808"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 xml:space="preserve">Travaux de voirie </w:t>
            </w:r>
          </w:p>
        </w:tc>
        <w:tc>
          <w:tcPr>
            <w:tcW w:w="1276"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4AD822DE" w14:textId="3FFF89AB" w:rsidR="00E02DBC" w:rsidRPr="00DA3DCD" w:rsidRDefault="00F33ECE" w:rsidP="00F33ECE">
            <w:pPr>
              <w:spacing w:after="15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45 000</w:t>
            </w:r>
            <w:r w:rsidR="00AD4808" w:rsidRPr="00DA3DCD">
              <w:rPr>
                <w:rFonts w:ascii="Arial" w:eastAsia="Times New Roman" w:hAnsi="Arial" w:cs="Arial"/>
                <w:sz w:val="20"/>
                <w:szCs w:val="20"/>
                <w:lang w:eastAsia="fr-FR"/>
              </w:rPr>
              <w:t>€</w:t>
            </w:r>
          </w:p>
        </w:tc>
        <w:tc>
          <w:tcPr>
            <w:tcW w:w="326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60BE7A36" w14:textId="77777777" w:rsidR="00E02DBC" w:rsidRPr="00DA3DCD" w:rsidRDefault="00AD4808"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Taxe aménagement</w:t>
            </w:r>
          </w:p>
        </w:tc>
        <w:tc>
          <w:tcPr>
            <w:tcW w:w="134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0663421D" w14:textId="4AB530C6" w:rsidR="00AD4808" w:rsidRPr="00DA3DCD" w:rsidRDefault="00F33ECE" w:rsidP="00F33EC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4 000</w:t>
            </w:r>
            <w:r w:rsidR="00AD4808" w:rsidRPr="00DA3DCD">
              <w:rPr>
                <w:rFonts w:ascii="Arial" w:eastAsia="Times New Roman" w:hAnsi="Arial" w:cs="Arial"/>
                <w:sz w:val="20"/>
                <w:szCs w:val="20"/>
                <w:lang w:eastAsia="fr-FR"/>
              </w:rPr>
              <w:t>€</w:t>
            </w:r>
          </w:p>
        </w:tc>
      </w:tr>
      <w:tr w:rsidR="00DA3DCD" w:rsidRPr="00DA3DCD" w14:paraId="6F33FFD2" w14:textId="77777777" w:rsidTr="00CB71D9">
        <w:tc>
          <w:tcPr>
            <w:tcW w:w="313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7EE972B4" w14:textId="364EA569" w:rsidR="00E02DBC" w:rsidRPr="00DA3DCD" w:rsidRDefault="00AD4808" w:rsidP="003D1A82">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Autres travaux</w:t>
            </w:r>
            <w:r w:rsidR="003D1A82" w:rsidRPr="00DA3DCD">
              <w:rPr>
                <w:rFonts w:ascii="Arial" w:eastAsia="Times New Roman" w:hAnsi="Arial" w:cs="Arial"/>
                <w:sz w:val="20"/>
                <w:szCs w:val="20"/>
                <w:lang w:eastAsia="fr-FR"/>
              </w:rPr>
              <w:t xml:space="preserve"> </w:t>
            </w:r>
            <w:r w:rsidR="00F33ECE">
              <w:rPr>
                <w:rFonts w:ascii="Arial" w:eastAsia="Times New Roman" w:hAnsi="Arial" w:cs="Arial"/>
                <w:sz w:val="18"/>
                <w:szCs w:val="18"/>
                <w:lang w:eastAsia="fr-FR"/>
              </w:rPr>
              <w:t xml:space="preserve">parking </w:t>
            </w:r>
            <w:r w:rsidR="003D1A82" w:rsidRPr="00DA3DCD">
              <w:rPr>
                <w:rFonts w:ascii="Arial" w:eastAsia="Times New Roman" w:hAnsi="Arial" w:cs="Arial"/>
                <w:sz w:val="18"/>
                <w:szCs w:val="18"/>
                <w:lang w:eastAsia="fr-FR"/>
              </w:rPr>
              <w:t>église</w:t>
            </w:r>
            <w:r w:rsidR="00F33ECE">
              <w:rPr>
                <w:rFonts w:ascii="Arial" w:eastAsia="Times New Roman" w:hAnsi="Arial" w:cs="Arial"/>
                <w:sz w:val="18"/>
                <w:szCs w:val="18"/>
                <w:lang w:eastAsia="fr-FR"/>
              </w:rPr>
              <w:t>+ trottoirs</w:t>
            </w:r>
            <w:r w:rsidR="003D1A82" w:rsidRPr="00DA3DCD">
              <w:rPr>
                <w:rFonts w:ascii="Arial" w:eastAsia="Times New Roman" w:hAnsi="Arial" w:cs="Arial"/>
                <w:sz w:val="18"/>
                <w:szCs w:val="18"/>
                <w:lang w:eastAsia="fr-FR"/>
              </w:rPr>
              <w:t>)</w:t>
            </w:r>
          </w:p>
        </w:tc>
        <w:tc>
          <w:tcPr>
            <w:tcW w:w="1276"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5CE2513C" w14:textId="4E6D7458" w:rsidR="00E02DBC" w:rsidRPr="00DA3DCD" w:rsidRDefault="00F33ECE" w:rsidP="00F33ECE">
            <w:pPr>
              <w:spacing w:after="15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71 000 </w:t>
            </w:r>
            <w:r w:rsidR="00AD4808" w:rsidRPr="00DA3DCD">
              <w:rPr>
                <w:rFonts w:ascii="Arial" w:eastAsia="Times New Roman" w:hAnsi="Arial" w:cs="Arial"/>
                <w:sz w:val="20"/>
                <w:szCs w:val="20"/>
                <w:lang w:eastAsia="fr-FR"/>
              </w:rPr>
              <w:t>€</w:t>
            </w:r>
          </w:p>
        </w:tc>
        <w:tc>
          <w:tcPr>
            <w:tcW w:w="326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71534FB9" w14:textId="77777777" w:rsidR="00E02DBC" w:rsidRPr="00DA3DCD" w:rsidRDefault="00AD4808"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Subventions</w:t>
            </w:r>
          </w:p>
        </w:tc>
        <w:tc>
          <w:tcPr>
            <w:tcW w:w="134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24265FC0" w14:textId="7666CB51" w:rsidR="00AD4808" w:rsidRPr="00DA3DCD" w:rsidRDefault="00F33ECE" w:rsidP="00F33EC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169 912.20</w:t>
            </w:r>
            <w:r w:rsidR="00AD4808" w:rsidRPr="00DA3DCD">
              <w:rPr>
                <w:rFonts w:ascii="Arial" w:eastAsia="Times New Roman" w:hAnsi="Arial" w:cs="Arial"/>
                <w:sz w:val="20"/>
                <w:szCs w:val="20"/>
                <w:lang w:eastAsia="fr-FR"/>
              </w:rPr>
              <w:t>€</w:t>
            </w:r>
          </w:p>
        </w:tc>
      </w:tr>
      <w:tr w:rsidR="00DA3DCD" w:rsidRPr="00DA3DCD" w14:paraId="40E83A9D" w14:textId="77777777" w:rsidTr="00CB71D9">
        <w:tc>
          <w:tcPr>
            <w:tcW w:w="313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38EA0889" w14:textId="6A5ECE33" w:rsidR="00E02DBC" w:rsidRPr="00DA3DCD" w:rsidRDefault="00AD4808"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Autres dépenses</w:t>
            </w:r>
            <w:r w:rsidR="00F33ECE">
              <w:rPr>
                <w:rFonts w:ascii="Arial" w:eastAsia="Times New Roman" w:hAnsi="Arial" w:cs="Arial"/>
                <w:sz w:val="20"/>
                <w:szCs w:val="20"/>
                <w:lang w:eastAsia="fr-FR"/>
              </w:rPr>
              <w:t xml:space="preserve"> bourg </w:t>
            </w:r>
            <w:proofErr w:type="spellStart"/>
            <w:r w:rsidR="00F33ECE">
              <w:rPr>
                <w:rFonts w:ascii="Arial" w:eastAsia="Times New Roman" w:hAnsi="Arial" w:cs="Arial"/>
                <w:sz w:val="20"/>
                <w:szCs w:val="20"/>
                <w:lang w:eastAsia="fr-FR"/>
              </w:rPr>
              <w:t>Montestrucq</w:t>
            </w:r>
            <w:proofErr w:type="spellEnd"/>
          </w:p>
        </w:tc>
        <w:tc>
          <w:tcPr>
            <w:tcW w:w="1276"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05564352" w14:textId="1D745A23" w:rsidR="00E02DBC" w:rsidRPr="00DA3DCD" w:rsidRDefault="00F33ECE" w:rsidP="00F33ECE">
            <w:pPr>
              <w:spacing w:after="15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49 000 €</w:t>
            </w:r>
          </w:p>
        </w:tc>
        <w:tc>
          <w:tcPr>
            <w:tcW w:w="326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59614235" w14:textId="5176A43C" w:rsidR="00E02DBC" w:rsidRPr="00DA3DCD" w:rsidRDefault="00F33ECE" w:rsidP="00301C86">
            <w:pPr>
              <w:spacing w:after="150" w:line="240" w:lineRule="auto"/>
              <w:rPr>
                <w:rFonts w:ascii="Arial" w:eastAsia="Times New Roman" w:hAnsi="Arial" w:cs="Arial"/>
                <w:sz w:val="20"/>
                <w:szCs w:val="20"/>
                <w:lang w:eastAsia="fr-FR"/>
              </w:rPr>
            </w:pPr>
            <w:r>
              <w:rPr>
                <w:rFonts w:ascii="Arial" w:eastAsia="Times New Roman" w:hAnsi="Arial" w:cs="Arial"/>
                <w:sz w:val="20"/>
                <w:szCs w:val="20"/>
                <w:lang w:eastAsia="fr-FR"/>
              </w:rPr>
              <w:t>Dépôt et cautionnement</w:t>
            </w:r>
          </w:p>
        </w:tc>
        <w:tc>
          <w:tcPr>
            <w:tcW w:w="134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0335C58C" w14:textId="0FB36F8B" w:rsidR="00AD4808" w:rsidRPr="00DA3DCD" w:rsidRDefault="00F33ECE" w:rsidP="00F33EC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1 000 </w:t>
            </w:r>
            <w:r w:rsidR="00AD4808" w:rsidRPr="00DA3DCD">
              <w:rPr>
                <w:rFonts w:ascii="Arial" w:eastAsia="Times New Roman" w:hAnsi="Arial" w:cs="Arial"/>
                <w:sz w:val="20"/>
                <w:szCs w:val="20"/>
                <w:lang w:eastAsia="fr-FR"/>
              </w:rPr>
              <w:t>€</w:t>
            </w:r>
          </w:p>
        </w:tc>
      </w:tr>
      <w:tr w:rsidR="00F33ECE" w:rsidRPr="00DA3DCD" w14:paraId="291B488F" w14:textId="77777777" w:rsidTr="00CB71D9">
        <w:tc>
          <w:tcPr>
            <w:tcW w:w="313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0F51C37C" w14:textId="334E3D97" w:rsidR="00F33ECE" w:rsidRPr="00DA3DCD" w:rsidRDefault="00F33ECE" w:rsidP="00301C86">
            <w:pPr>
              <w:spacing w:after="150" w:line="240" w:lineRule="auto"/>
              <w:rPr>
                <w:rFonts w:ascii="Arial" w:eastAsia="Times New Roman" w:hAnsi="Arial" w:cs="Arial"/>
                <w:sz w:val="20"/>
                <w:szCs w:val="20"/>
                <w:lang w:eastAsia="fr-FR"/>
              </w:rPr>
            </w:pPr>
            <w:r>
              <w:rPr>
                <w:rFonts w:ascii="Arial" w:eastAsia="Times New Roman" w:hAnsi="Arial" w:cs="Arial"/>
                <w:sz w:val="20"/>
                <w:szCs w:val="20"/>
                <w:lang w:eastAsia="fr-FR"/>
              </w:rPr>
              <w:t>Divers</w:t>
            </w:r>
          </w:p>
        </w:tc>
        <w:tc>
          <w:tcPr>
            <w:tcW w:w="1276"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4EC536E6" w14:textId="4AC626C2" w:rsidR="00F33ECE" w:rsidRDefault="00F33ECE" w:rsidP="00F33ECE">
            <w:pPr>
              <w:spacing w:after="15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19 000 €</w:t>
            </w:r>
          </w:p>
        </w:tc>
        <w:tc>
          <w:tcPr>
            <w:tcW w:w="326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7ED80100" w14:textId="77777777" w:rsidR="00F33ECE" w:rsidRPr="00DA3DCD" w:rsidRDefault="00F33ECE" w:rsidP="00301C86">
            <w:pPr>
              <w:spacing w:after="150" w:line="240" w:lineRule="auto"/>
              <w:rPr>
                <w:rFonts w:ascii="Arial" w:eastAsia="Times New Roman" w:hAnsi="Arial" w:cs="Arial"/>
                <w:sz w:val="20"/>
                <w:szCs w:val="20"/>
                <w:lang w:eastAsia="fr-FR"/>
              </w:rPr>
            </w:pPr>
          </w:p>
        </w:tc>
        <w:tc>
          <w:tcPr>
            <w:tcW w:w="134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3FAB48F9" w14:textId="77777777" w:rsidR="00F33ECE" w:rsidRPr="00DA3DCD" w:rsidRDefault="00F33ECE" w:rsidP="00F33ECE">
            <w:pPr>
              <w:spacing w:after="0" w:line="240" w:lineRule="auto"/>
              <w:jc w:val="right"/>
              <w:rPr>
                <w:rFonts w:ascii="Arial" w:eastAsia="Times New Roman" w:hAnsi="Arial" w:cs="Arial"/>
                <w:sz w:val="20"/>
                <w:szCs w:val="20"/>
                <w:lang w:eastAsia="fr-FR"/>
              </w:rPr>
            </w:pPr>
          </w:p>
        </w:tc>
      </w:tr>
      <w:tr w:rsidR="00DA3DCD" w:rsidRPr="00DA3DCD" w14:paraId="08AF76D8" w14:textId="77777777" w:rsidTr="00CB71D9">
        <w:tc>
          <w:tcPr>
            <w:tcW w:w="313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281D8011" w14:textId="01C46376" w:rsidR="00E02DBC" w:rsidRPr="00DA3DCD" w:rsidRDefault="00F33ECE" w:rsidP="00301C86">
            <w:pPr>
              <w:spacing w:after="150" w:line="240" w:lineRule="auto"/>
              <w:rPr>
                <w:rFonts w:ascii="Arial" w:eastAsia="Times New Roman" w:hAnsi="Arial" w:cs="Arial"/>
                <w:sz w:val="20"/>
                <w:szCs w:val="20"/>
                <w:lang w:eastAsia="fr-FR"/>
              </w:rPr>
            </w:pPr>
            <w:r>
              <w:rPr>
                <w:rFonts w:ascii="Arial" w:eastAsia="Times New Roman" w:hAnsi="Arial" w:cs="Arial"/>
                <w:sz w:val="20"/>
                <w:szCs w:val="20"/>
                <w:lang w:eastAsia="fr-FR"/>
              </w:rPr>
              <w:t>DECI</w:t>
            </w:r>
          </w:p>
        </w:tc>
        <w:tc>
          <w:tcPr>
            <w:tcW w:w="1276"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0EC6CD4B" w14:textId="2159A876" w:rsidR="00E02DBC" w:rsidRPr="00DA3DCD" w:rsidRDefault="00F33ECE" w:rsidP="00F33ECE">
            <w:pPr>
              <w:spacing w:after="15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5 000 €</w:t>
            </w:r>
          </w:p>
        </w:tc>
        <w:tc>
          <w:tcPr>
            <w:tcW w:w="326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7BBE63CD" w14:textId="77777777" w:rsidR="00E02DBC" w:rsidRPr="00DA3DCD" w:rsidRDefault="00AD4808"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Produits (écritures d’ordre entre section)</w:t>
            </w:r>
          </w:p>
        </w:tc>
        <w:tc>
          <w:tcPr>
            <w:tcW w:w="134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52079A18" w14:textId="0EF46BFC" w:rsidR="00AD4808" w:rsidRPr="00DA3DCD" w:rsidRDefault="00F33ECE" w:rsidP="00F33EC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0 </w:t>
            </w:r>
            <w:r w:rsidR="00AD4808" w:rsidRPr="00DA3DCD">
              <w:rPr>
                <w:rFonts w:ascii="Arial" w:eastAsia="Times New Roman" w:hAnsi="Arial" w:cs="Arial"/>
                <w:sz w:val="20"/>
                <w:szCs w:val="20"/>
                <w:lang w:eastAsia="fr-FR"/>
              </w:rPr>
              <w:t>€</w:t>
            </w:r>
          </w:p>
        </w:tc>
      </w:tr>
      <w:tr w:rsidR="00DA3DCD" w:rsidRPr="00DA3DCD" w14:paraId="5F3ED690" w14:textId="77777777" w:rsidTr="00CB71D9">
        <w:tc>
          <w:tcPr>
            <w:tcW w:w="313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4E6EF411" w14:textId="36B3B97E" w:rsidR="00E02DBC" w:rsidRPr="00DA3DCD" w:rsidRDefault="00F33ECE" w:rsidP="00301C86">
            <w:pPr>
              <w:spacing w:after="150" w:line="240" w:lineRule="auto"/>
              <w:rPr>
                <w:rFonts w:ascii="Arial" w:eastAsia="Times New Roman" w:hAnsi="Arial" w:cs="Arial"/>
                <w:sz w:val="20"/>
                <w:szCs w:val="20"/>
                <w:lang w:eastAsia="fr-FR"/>
              </w:rPr>
            </w:pPr>
            <w:r>
              <w:rPr>
                <w:rFonts w:ascii="Arial" w:eastAsia="Times New Roman" w:hAnsi="Arial" w:cs="Arial"/>
                <w:sz w:val="20"/>
                <w:szCs w:val="20"/>
                <w:lang w:eastAsia="fr-FR"/>
              </w:rPr>
              <w:t>Dépenses imprévues</w:t>
            </w:r>
          </w:p>
        </w:tc>
        <w:tc>
          <w:tcPr>
            <w:tcW w:w="1276"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1196017A" w14:textId="47E444E2" w:rsidR="00E02DBC" w:rsidRPr="00DA3DCD" w:rsidRDefault="00F33ECE" w:rsidP="00F33ECE">
            <w:pPr>
              <w:spacing w:after="15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30 711.28</w:t>
            </w:r>
            <w:r w:rsidR="00AD4808" w:rsidRPr="00DA3DCD">
              <w:rPr>
                <w:rFonts w:ascii="Arial" w:eastAsia="Times New Roman" w:hAnsi="Arial" w:cs="Arial"/>
                <w:sz w:val="20"/>
                <w:szCs w:val="20"/>
                <w:lang w:eastAsia="fr-FR"/>
              </w:rPr>
              <w:t>€</w:t>
            </w:r>
          </w:p>
        </w:tc>
        <w:tc>
          <w:tcPr>
            <w:tcW w:w="326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42C35BDE" w14:textId="77777777" w:rsidR="00E02DBC" w:rsidRPr="00DA3DCD" w:rsidRDefault="00AD4808"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Restes à réaliser N-1</w:t>
            </w:r>
          </w:p>
        </w:tc>
        <w:tc>
          <w:tcPr>
            <w:tcW w:w="134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5BA8367A" w14:textId="11AC50D6" w:rsidR="00AD4808" w:rsidRPr="00DA3DCD" w:rsidRDefault="00F33ECE" w:rsidP="00F33EC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0 </w:t>
            </w:r>
            <w:r w:rsidR="00AD4808" w:rsidRPr="00DA3DCD">
              <w:rPr>
                <w:rFonts w:ascii="Arial" w:eastAsia="Times New Roman" w:hAnsi="Arial" w:cs="Arial"/>
                <w:sz w:val="20"/>
                <w:szCs w:val="20"/>
                <w:lang w:eastAsia="fr-FR"/>
              </w:rPr>
              <w:t>€</w:t>
            </w:r>
          </w:p>
        </w:tc>
      </w:tr>
      <w:tr w:rsidR="00DA3DCD" w:rsidRPr="00DA3DCD" w14:paraId="33E01BFD" w14:textId="77777777" w:rsidTr="00CB71D9">
        <w:tc>
          <w:tcPr>
            <w:tcW w:w="313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08BA2FE7" w14:textId="77777777" w:rsidR="00E02DBC" w:rsidRPr="00DA3DCD" w:rsidRDefault="00AD4808"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Total général</w:t>
            </w:r>
          </w:p>
        </w:tc>
        <w:tc>
          <w:tcPr>
            <w:tcW w:w="1276"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69CC5F5F" w14:textId="26F6B46C" w:rsidR="00E02DBC" w:rsidRPr="00DA3DCD" w:rsidRDefault="00F33ECE" w:rsidP="00F33ECE">
            <w:pPr>
              <w:spacing w:after="15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453 092.13 </w:t>
            </w:r>
            <w:r w:rsidR="00AD4808" w:rsidRPr="00DA3DCD">
              <w:rPr>
                <w:rFonts w:ascii="Arial" w:eastAsia="Times New Roman" w:hAnsi="Arial" w:cs="Arial"/>
                <w:sz w:val="20"/>
                <w:szCs w:val="20"/>
                <w:lang w:eastAsia="fr-FR"/>
              </w:rPr>
              <w:t>€</w:t>
            </w:r>
          </w:p>
        </w:tc>
        <w:tc>
          <w:tcPr>
            <w:tcW w:w="326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6073B107" w14:textId="77777777" w:rsidR="00E02DBC" w:rsidRPr="00DA3DCD" w:rsidRDefault="00AD4808" w:rsidP="00301C86">
            <w:pPr>
              <w:spacing w:after="150" w:line="240" w:lineRule="auto"/>
              <w:rPr>
                <w:rFonts w:ascii="Arial" w:eastAsia="Times New Roman" w:hAnsi="Arial" w:cs="Arial"/>
                <w:sz w:val="20"/>
                <w:szCs w:val="20"/>
                <w:lang w:eastAsia="fr-FR"/>
              </w:rPr>
            </w:pPr>
            <w:r w:rsidRPr="00DA3DCD">
              <w:rPr>
                <w:rFonts w:ascii="Arial" w:eastAsia="Times New Roman" w:hAnsi="Arial" w:cs="Arial"/>
                <w:sz w:val="20"/>
                <w:szCs w:val="20"/>
                <w:lang w:eastAsia="fr-FR"/>
              </w:rPr>
              <w:t>Total général</w:t>
            </w:r>
          </w:p>
        </w:tc>
        <w:tc>
          <w:tcPr>
            <w:tcW w:w="134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515B3A80" w14:textId="50F829B6" w:rsidR="00AD4808" w:rsidRPr="00DA3DCD" w:rsidRDefault="00F33ECE" w:rsidP="00F33ECE">
            <w:pPr>
              <w:spacing w:after="0" w:line="240" w:lineRule="auto"/>
              <w:jc w:val="right"/>
              <w:rPr>
                <w:rFonts w:ascii="Arial" w:eastAsia="Times New Roman" w:hAnsi="Arial" w:cs="Arial"/>
                <w:sz w:val="20"/>
                <w:szCs w:val="20"/>
                <w:lang w:eastAsia="fr-FR"/>
              </w:rPr>
            </w:pPr>
            <w:bookmarkStart w:id="0" w:name="_Hlk69725736"/>
            <w:r>
              <w:rPr>
                <w:rFonts w:ascii="Arial" w:eastAsia="Times New Roman" w:hAnsi="Arial" w:cs="Arial"/>
                <w:sz w:val="20"/>
                <w:szCs w:val="20"/>
                <w:lang w:eastAsia="fr-FR"/>
              </w:rPr>
              <w:t xml:space="preserve">453 092.13 </w:t>
            </w:r>
            <w:r w:rsidR="00AD4808" w:rsidRPr="00DA3DCD">
              <w:rPr>
                <w:rFonts w:ascii="Arial" w:eastAsia="Times New Roman" w:hAnsi="Arial" w:cs="Arial"/>
                <w:sz w:val="20"/>
                <w:szCs w:val="20"/>
                <w:lang w:eastAsia="fr-FR"/>
              </w:rPr>
              <w:t>€</w:t>
            </w:r>
            <w:bookmarkEnd w:id="0"/>
          </w:p>
        </w:tc>
      </w:tr>
    </w:tbl>
    <w:p w14:paraId="379E8A6F" w14:textId="77777777" w:rsidR="00E02DBC" w:rsidRPr="00DA3DCD" w:rsidRDefault="00E02DBC" w:rsidP="00301C86">
      <w:pPr>
        <w:shd w:val="clear" w:color="auto" w:fill="FFFFFF"/>
        <w:spacing w:after="150" w:line="240" w:lineRule="auto"/>
        <w:rPr>
          <w:rFonts w:ascii="Arial" w:eastAsia="Times New Roman" w:hAnsi="Arial" w:cs="Arial"/>
          <w:sz w:val="18"/>
          <w:szCs w:val="18"/>
          <w:lang w:eastAsia="fr-FR"/>
        </w:rPr>
      </w:pPr>
      <w:r w:rsidRPr="00DA3DCD">
        <w:rPr>
          <w:rFonts w:ascii="Arial" w:eastAsia="Times New Roman" w:hAnsi="Arial" w:cs="Arial"/>
          <w:sz w:val="18"/>
          <w:szCs w:val="18"/>
          <w:lang w:eastAsia="fr-FR"/>
        </w:rPr>
        <w:t>c) Les principaux projets de l’</w:t>
      </w:r>
      <w:r w:rsidR="00287622" w:rsidRPr="00DA3DCD">
        <w:rPr>
          <w:rFonts w:ascii="Arial" w:eastAsia="Times New Roman" w:hAnsi="Arial" w:cs="Arial"/>
          <w:sz w:val="18"/>
          <w:szCs w:val="18"/>
          <w:lang w:eastAsia="fr-FR"/>
        </w:rPr>
        <w:t xml:space="preserve">année 2019 sont les suivants : </w:t>
      </w:r>
    </w:p>
    <w:p w14:paraId="58318FC7" w14:textId="77777777" w:rsidR="00E02DBC" w:rsidRPr="00DA3DCD" w:rsidRDefault="00E02DBC" w:rsidP="00CB71D9">
      <w:pPr>
        <w:shd w:val="clear" w:color="auto" w:fill="FFFFFF"/>
        <w:spacing w:after="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br/>
      </w:r>
    </w:p>
    <w:p w14:paraId="00659BC4"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d) Les subventions d’investissements prévues :</w:t>
      </w:r>
    </w:p>
    <w:p w14:paraId="551552D8" w14:textId="3DB85E48"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 de l’</w:t>
      </w:r>
      <w:r w:rsidR="00301C86" w:rsidRPr="00DA3DCD">
        <w:rPr>
          <w:rFonts w:ascii="Arial" w:eastAsia="Times New Roman" w:hAnsi="Arial" w:cs="Arial"/>
          <w:sz w:val="18"/>
          <w:szCs w:val="18"/>
          <w:lang w:eastAsia="fr-FR"/>
        </w:rPr>
        <w:t>État</w:t>
      </w:r>
      <w:r w:rsidRPr="00DA3DCD">
        <w:rPr>
          <w:rFonts w:ascii="Arial" w:eastAsia="Times New Roman" w:hAnsi="Arial" w:cs="Arial"/>
          <w:sz w:val="18"/>
          <w:szCs w:val="18"/>
          <w:lang w:eastAsia="fr-FR"/>
        </w:rPr>
        <w:t xml:space="preserve"> :</w:t>
      </w:r>
      <w:r w:rsidR="00F33ECE">
        <w:rPr>
          <w:rFonts w:ascii="Arial" w:eastAsia="Times New Roman" w:hAnsi="Arial" w:cs="Arial"/>
          <w:sz w:val="18"/>
          <w:szCs w:val="18"/>
          <w:lang w:eastAsia="fr-FR"/>
        </w:rPr>
        <w:t>6 300</w:t>
      </w:r>
      <w:r w:rsidR="00287622" w:rsidRPr="00DA3DCD">
        <w:rPr>
          <w:rFonts w:ascii="Arial" w:eastAsia="Times New Roman" w:hAnsi="Arial" w:cs="Arial"/>
          <w:sz w:val="18"/>
          <w:szCs w:val="18"/>
          <w:lang w:eastAsia="fr-FR"/>
        </w:rPr>
        <w:t xml:space="preserve"> €</w:t>
      </w:r>
      <w:r w:rsidRPr="00DA3DCD">
        <w:rPr>
          <w:rFonts w:ascii="Arial" w:eastAsia="Times New Roman" w:hAnsi="Arial" w:cs="Arial"/>
          <w:sz w:val="18"/>
          <w:szCs w:val="18"/>
          <w:lang w:eastAsia="fr-FR"/>
        </w:rPr>
        <w:br/>
        <w:t xml:space="preserve">- de la </w:t>
      </w:r>
      <w:proofErr w:type="gramStart"/>
      <w:r w:rsidRPr="00DA3DCD">
        <w:rPr>
          <w:rFonts w:ascii="Arial" w:eastAsia="Times New Roman" w:hAnsi="Arial" w:cs="Arial"/>
          <w:sz w:val="18"/>
          <w:szCs w:val="18"/>
          <w:lang w:eastAsia="fr-FR"/>
        </w:rPr>
        <w:t>Région:</w:t>
      </w:r>
      <w:proofErr w:type="gramEnd"/>
      <w:r w:rsidR="00287622" w:rsidRPr="00DA3DCD">
        <w:rPr>
          <w:rFonts w:ascii="Arial" w:eastAsia="Times New Roman" w:hAnsi="Arial" w:cs="Arial"/>
          <w:sz w:val="18"/>
          <w:szCs w:val="18"/>
          <w:lang w:eastAsia="fr-FR"/>
        </w:rPr>
        <w:t xml:space="preserve"> </w:t>
      </w:r>
      <w:r w:rsidR="00F33ECE">
        <w:rPr>
          <w:rFonts w:ascii="Arial" w:eastAsia="Times New Roman" w:hAnsi="Arial" w:cs="Arial"/>
          <w:sz w:val="18"/>
          <w:szCs w:val="18"/>
          <w:lang w:eastAsia="fr-FR"/>
        </w:rPr>
        <w:t>7 596.20</w:t>
      </w:r>
      <w:r w:rsidR="00287622" w:rsidRPr="00DA3DCD">
        <w:rPr>
          <w:rFonts w:ascii="Arial" w:eastAsia="Times New Roman" w:hAnsi="Arial" w:cs="Arial"/>
          <w:sz w:val="18"/>
          <w:szCs w:val="18"/>
          <w:lang w:eastAsia="fr-FR"/>
        </w:rPr>
        <w:t>€</w:t>
      </w:r>
      <w:r w:rsidRPr="00DA3DCD">
        <w:rPr>
          <w:rFonts w:ascii="Arial" w:eastAsia="Times New Roman" w:hAnsi="Arial" w:cs="Arial"/>
          <w:sz w:val="18"/>
          <w:szCs w:val="18"/>
          <w:lang w:eastAsia="fr-FR"/>
        </w:rPr>
        <w:br/>
        <w:t>- du Département:</w:t>
      </w:r>
      <w:r w:rsidR="00287622" w:rsidRPr="00DA3DCD">
        <w:rPr>
          <w:rFonts w:ascii="Arial" w:eastAsia="Times New Roman" w:hAnsi="Arial" w:cs="Arial"/>
          <w:sz w:val="18"/>
          <w:szCs w:val="18"/>
          <w:lang w:eastAsia="fr-FR"/>
        </w:rPr>
        <w:t xml:space="preserve"> </w:t>
      </w:r>
      <w:r w:rsidR="00F33ECE">
        <w:rPr>
          <w:rFonts w:ascii="Arial" w:eastAsia="Times New Roman" w:hAnsi="Arial" w:cs="Arial"/>
          <w:sz w:val="18"/>
          <w:szCs w:val="18"/>
          <w:lang w:eastAsia="fr-FR"/>
        </w:rPr>
        <w:t xml:space="preserve"> 111 882 </w:t>
      </w:r>
      <w:r w:rsidR="00287622" w:rsidRPr="00DA3DCD">
        <w:rPr>
          <w:rFonts w:ascii="Arial" w:eastAsia="Times New Roman" w:hAnsi="Arial" w:cs="Arial"/>
          <w:sz w:val="18"/>
          <w:szCs w:val="18"/>
          <w:lang w:eastAsia="fr-FR"/>
        </w:rPr>
        <w:t>€</w:t>
      </w:r>
      <w:r w:rsidR="00F33ECE">
        <w:rPr>
          <w:rFonts w:ascii="Arial" w:eastAsia="Times New Roman" w:hAnsi="Arial" w:cs="Arial"/>
          <w:sz w:val="18"/>
          <w:szCs w:val="18"/>
          <w:lang w:eastAsia="fr-FR"/>
        </w:rPr>
        <w:t xml:space="preserve"> + 44 124.00 €</w:t>
      </w:r>
      <w:r w:rsidRPr="00DA3DCD">
        <w:rPr>
          <w:rFonts w:ascii="Arial" w:eastAsia="Times New Roman" w:hAnsi="Arial" w:cs="Arial"/>
          <w:sz w:val="18"/>
          <w:szCs w:val="18"/>
          <w:lang w:eastAsia="fr-FR"/>
        </w:rPr>
        <w:br/>
        <w:t>- Autres:</w:t>
      </w:r>
      <w:r w:rsidR="00287622" w:rsidRPr="00DA3DCD">
        <w:rPr>
          <w:rFonts w:ascii="Arial" w:eastAsia="Times New Roman" w:hAnsi="Arial" w:cs="Arial"/>
          <w:sz w:val="18"/>
          <w:szCs w:val="18"/>
          <w:lang w:eastAsia="fr-FR"/>
        </w:rPr>
        <w:t xml:space="preserve"> €</w:t>
      </w:r>
    </w:p>
    <w:p w14:paraId="2E17FB7E"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Bold" w:eastAsia="Times New Roman" w:hAnsi="Arial Bold" w:cs="Arial"/>
          <w:b/>
          <w:bCs/>
          <w:sz w:val="21"/>
          <w:szCs w:val="21"/>
          <w:lang w:eastAsia="fr-FR"/>
        </w:rPr>
        <w:t>IV. Les données synthétiques du budget – Récapitulation</w:t>
      </w:r>
    </w:p>
    <w:p w14:paraId="6917DC86" w14:textId="176B7799"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a) Recettes et dépenses de fonctionnement :</w:t>
      </w:r>
      <w:r w:rsidR="00F33ECE">
        <w:rPr>
          <w:rFonts w:ascii="Arial" w:eastAsia="Times New Roman" w:hAnsi="Arial" w:cs="Arial"/>
          <w:sz w:val="18"/>
          <w:szCs w:val="18"/>
          <w:lang w:eastAsia="fr-FR"/>
        </w:rPr>
        <w:t xml:space="preserve"> 497 771.56 €</w:t>
      </w:r>
    </w:p>
    <w:p w14:paraId="5373F305" w14:textId="767FBABC"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lastRenderedPageBreak/>
        <w:t>Recettes et dépenses d’investissement réparties comme suit :</w:t>
      </w:r>
      <w:r w:rsidR="00F33ECE" w:rsidRPr="00F33ECE">
        <w:rPr>
          <w:rFonts w:ascii="Arial" w:eastAsia="Times New Roman" w:hAnsi="Arial" w:cs="Arial"/>
          <w:sz w:val="20"/>
          <w:szCs w:val="20"/>
          <w:lang w:eastAsia="fr-FR"/>
        </w:rPr>
        <w:t xml:space="preserve"> </w:t>
      </w:r>
      <w:r w:rsidR="00F33ECE">
        <w:rPr>
          <w:rFonts w:ascii="Arial" w:eastAsia="Times New Roman" w:hAnsi="Arial" w:cs="Arial"/>
          <w:sz w:val="20"/>
          <w:szCs w:val="20"/>
          <w:lang w:eastAsia="fr-FR"/>
        </w:rPr>
        <w:t xml:space="preserve">453 092.13 </w:t>
      </w:r>
      <w:r w:rsidR="00F33ECE" w:rsidRPr="00DA3DCD">
        <w:rPr>
          <w:rFonts w:ascii="Arial" w:eastAsia="Times New Roman" w:hAnsi="Arial" w:cs="Arial"/>
          <w:sz w:val="20"/>
          <w:szCs w:val="20"/>
          <w:lang w:eastAsia="fr-FR"/>
        </w:rPr>
        <w:t>€</w:t>
      </w:r>
    </w:p>
    <w:p w14:paraId="624B928B" w14:textId="1D2BB00A"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Nouveaux crédits :</w:t>
      </w:r>
      <w:r w:rsidR="00F33ECE">
        <w:rPr>
          <w:rFonts w:ascii="Arial" w:eastAsia="Times New Roman" w:hAnsi="Arial" w:cs="Arial"/>
          <w:sz w:val="18"/>
          <w:szCs w:val="18"/>
          <w:lang w:eastAsia="fr-FR"/>
        </w:rPr>
        <w:t>0</w:t>
      </w:r>
    </w:p>
    <w:p w14:paraId="0841DA82" w14:textId="22069764" w:rsidR="00E02DBC" w:rsidRPr="00DA3DCD" w:rsidRDefault="00E02DBC" w:rsidP="00301C86">
      <w:pPr>
        <w:shd w:val="clear" w:color="auto" w:fill="FFFFFF"/>
        <w:spacing w:after="150" w:line="240" w:lineRule="auto"/>
        <w:rPr>
          <w:rFonts w:ascii="Arial" w:eastAsia="Times New Roman" w:hAnsi="Arial" w:cs="Arial"/>
          <w:b/>
          <w:sz w:val="21"/>
          <w:szCs w:val="21"/>
          <w:lang w:eastAsia="fr-FR"/>
        </w:rPr>
      </w:pPr>
      <w:r w:rsidRPr="00DA3DCD">
        <w:rPr>
          <w:rFonts w:ascii="Arial" w:eastAsia="Times New Roman" w:hAnsi="Arial" w:cs="Arial"/>
          <w:b/>
          <w:sz w:val="18"/>
          <w:szCs w:val="18"/>
          <w:lang w:eastAsia="fr-FR"/>
        </w:rPr>
        <w:t>TOTAL :</w:t>
      </w:r>
      <w:r w:rsidR="00F33ECE" w:rsidRPr="00F33ECE">
        <w:rPr>
          <w:rFonts w:ascii="Arial" w:eastAsia="Times New Roman" w:hAnsi="Arial" w:cs="Arial"/>
          <w:sz w:val="20"/>
          <w:szCs w:val="20"/>
          <w:lang w:eastAsia="fr-FR"/>
        </w:rPr>
        <w:t xml:space="preserve"> </w:t>
      </w:r>
      <w:r w:rsidR="00F33ECE">
        <w:rPr>
          <w:rFonts w:ascii="Arial" w:eastAsia="Times New Roman" w:hAnsi="Arial" w:cs="Arial"/>
          <w:sz w:val="20"/>
          <w:szCs w:val="20"/>
          <w:lang w:eastAsia="fr-FR"/>
        </w:rPr>
        <w:t xml:space="preserve">453 092.13 </w:t>
      </w:r>
      <w:r w:rsidR="00F33ECE" w:rsidRPr="00DA3DCD">
        <w:rPr>
          <w:rFonts w:ascii="Arial" w:eastAsia="Times New Roman" w:hAnsi="Arial" w:cs="Arial"/>
          <w:sz w:val="20"/>
          <w:szCs w:val="20"/>
          <w:lang w:eastAsia="fr-FR"/>
        </w:rPr>
        <w:t>€</w:t>
      </w:r>
      <w:r w:rsidR="00BA12DF" w:rsidRPr="00DA3DCD">
        <w:rPr>
          <w:rFonts w:ascii="Arial" w:eastAsia="Times New Roman" w:hAnsi="Arial" w:cs="Arial"/>
          <w:b/>
          <w:sz w:val="18"/>
          <w:szCs w:val="18"/>
          <w:lang w:eastAsia="fr-FR"/>
        </w:rPr>
        <w:t xml:space="preserve"> €</w:t>
      </w:r>
    </w:p>
    <w:p w14:paraId="6366072B"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b) Principaux ratios</w:t>
      </w:r>
    </w:p>
    <w:p w14:paraId="5C2DF1F5" w14:textId="56AD41A0" w:rsidR="00981C2C" w:rsidRPr="00DA3DCD" w:rsidRDefault="00E02DBC" w:rsidP="00301C86">
      <w:pPr>
        <w:shd w:val="clear" w:color="auto" w:fill="FFFFFF"/>
        <w:spacing w:after="150" w:line="240" w:lineRule="auto"/>
        <w:rPr>
          <w:rFonts w:ascii="Arial" w:eastAsia="Times New Roman" w:hAnsi="Arial" w:cs="Arial"/>
          <w:iCs/>
          <w:sz w:val="18"/>
          <w:szCs w:val="18"/>
          <w:lang w:eastAsia="fr-FR"/>
        </w:rPr>
      </w:pPr>
      <w:r w:rsidRPr="00DA3DCD">
        <w:rPr>
          <w:rFonts w:ascii="Arial" w:eastAsia="Times New Roman" w:hAnsi="Arial" w:cs="Arial"/>
          <w:iCs/>
          <w:sz w:val="18"/>
          <w:szCs w:val="18"/>
          <w:lang w:eastAsia="fr-FR"/>
        </w:rPr>
        <w:t>Dépenses réelles de fonctionnement / population</w:t>
      </w:r>
      <w:r w:rsidR="00BA12DF" w:rsidRPr="00DA3DCD">
        <w:rPr>
          <w:rFonts w:ascii="Arial" w:eastAsia="Times New Roman" w:hAnsi="Arial" w:cs="Arial"/>
          <w:iCs/>
          <w:sz w:val="18"/>
          <w:szCs w:val="18"/>
          <w:lang w:eastAsia="fr-FR"/>
        </w:rPr>
        <w:t xml:space="preserve"> : </w:t>
      </w:r>
      <w:r w:rsidR="00F33ECE">
        <w:rPr>
          <w:rFonts w:ascii="Arial" w:eastAsia="Times New Roman" w:hAnsi="Arial" w:cs="Arial"/>
          <w:iCs/>
          <w:sz w:val="18"/>
          <w:szCs w:val="18"/>
          <w:lang w:eastAsia="fr-FR"/>
        </w:rPr>
        <w:t>269 208/399= 674.70 €</w:t>
      </w:r>
    </w:p>
    <w:p w14:paraId="69A82F13" w14:textId="6CD2FCE5" w:rsidR="00981C2C" w:rsidRPr="00DA3DCD" w:rsidRDefault="00981C2C" w:rsidP="00301C86">
      <w:pPr>
        <w:shd w:val="clear" w:color="auto" w:fill="FFFFFF"/>
        <w:spacing w:after="150" w:line="240" w:lineRule="auto"/>
        <w:rPr>
          <w:rFonts w:ascii="Arial" w:eastAsia="Times New Roman" w:hAnsi="Arial" w:cs="Arial"/>
          <w:iCs/>
          <w:sz w:val="18"/>
          <w:szCs w:val="18"/>
          <w:lang w:eastAsia="fr-FR"/>
        </w:rPr>
      </w:pPr>
      <w:r w:rsidRPr="00DA3DCD">
        <w:rPr>
          <w:rFonts w:ascii="Arial" w:eastAsia="Times New Roman" w:hAnsi="Arial" w:cs="Arial"/>
          <w:iCs/>
          <w:sz w:val="18"/>
          <w:szCs w:val="18"/>
          <w:lang w:eastAsia="fr-FR"/>
        </w:rPr>
        <w:t>P</w:t>
      </w:r>
      <w:r w:rsidR="00E02DBC" w:rsidRPr="00DA3DCD">
        <w:rPr>
          <w:rFonts w:ascii="Arial" w:eastAsia="Times New Roman" w:hAnsi="Arial" w:cs="Arial"/>
          <w:iCs/>
          <w:sz w:val="18"/>
          <w:szCs w:val="18"/>
          <w:lang w:eastAsia="fr-FR"/>
        </w:rPr>
        <w:t>roduit des impositions directes/population</w:t>
      </w:r>
      <w:r w:rsidRPr="00DA3DCD">
        <w:rPr>
          <w:rFonts w:ascii="Arial" w:eastAsia="Times New Roman" w:hAnsi="Arial" w:cs="Arial"/>
          <w:iCs/>
          <w:sz w:val="18"/>
          <w:szCs w:val="18"/>
          <w:lang w:eastAsia="fr-FR"/>
        </w:rPr>
        <w:t xml:space="preserve"> : </w:t>
      </w:r>
      <w:r w:rsidR="007A5881">
        <w:rPr>
          <w:rFonts w:ascii="Arial" w:eastAsia="Times New Roman" w:hAnsi="Arial" w:cs="Arial"/>
          <w:iCs/>
          <w:sz w:val="18"/>
          <w:szCs w:val="18"/>
          <w:lang w:eastAsia="fr-FR"/>
        </w:rPr>
        <w:t>158 436 €/399 = 397.08 €</w:t>
      </w:r>
    </w:p>
    <w:p w14:paraId="7422DB65" w14:textId="4DD44B85" w:rsidR="00E02DBC" w:rsidRDefault="00981C2C" w:rsidP="00301C86">
      <w:pPr>
        <w:shd w:val="clear" w:color="auto" w:fill="FFFFFF"/>
        <w:spacing w:after="150" w:line="240" w:lineRule="auto"/>
        <w:rPr>
          <w:rFonts w:ascii="Arial" w:eastAsia="Times New Roman" w:hAnsi="Arial" w:cs="Arial"/>
          <w:iCs/>
          <w:sz w:val="18"/>
          <w:szCs w:val="18"/>
          <w:lang w:eastAsia="fr-FR"/>
        </w:rPr>
      </w:pPr>
      <w:r w:rsidRPr="00DA3DCD">
        <w:rPr>
          <w:rFonts w:ascii="Arial" w:eastAsia="Times New Roman" w:hAnsi="Arial" w:cs="Arial"/>
          <w:iCs/>
          <w:sz w:val="18"/>
          <w:szCs w:val="18"/>
          <w:lang w:eastAsia="fr-FR"/>
        </w:rPr>
        <w:t>R</w:t>
      </w:r>
      <w:r w:rsidR="00E02DBC" w:rsidRPr="00DA3DCD">
        <w:rPr>
          <w:rFonts w:ascii="Arial" w:eastAsia="Times New Roman" w:hAnsi="Arial" w:cs="Arial"/>
          <w:iCs/>
          <w:sz w:val="18"/>
          <w:szCs w:val="18"/>
          <w:lang w:eastAsia="fr-FR"/>
        </w:rPr>
        <w:t>ecettes réelles de fonctionnement / population</w:t>
      </w:r>
      <w:r w:rsidR="0012087B">
        <w:rPr>
          <w:rFonts w:ascii="Arial" w:eastAsia="Times New Roman" w:hAnsi="Arial" w:cs="Arial"/>
          <w:iCs/>
          <w:sz w:val="18"/>
          <w:szCs w:val="18"/>
          <w:lang w:eastAsia="fr-FR"/>
        </w:rPr>
        <w:t xml:space="preserve"> : </w:t>
      </w:r>
      <w:r w:rsidR="007A5881">
        <w:rPr>
          <w:rFonts w:ascii="Arial" w:eastAsia="Times New Roman" w:hAnsi="Arial" w:cs="Arial"/>
          <w:iCs/>
          <w:sz w:val="18"/>
          <w:szCs w:val="18"/>
          <w:lang w:eastAsia="fr-FR"/>
        </w:rPr>
        <w:t xml:space="preserve">223 421 €/399= 559.9 € </w:t>
      </w:r>
      <w:proofErr w:type="gramStart"/>
      <w:r w:rsidR="007A5881">
        <w:rPr>
          <w:rFonts w:ascii="Arial" w:eastAsia="Times New Roman" w:hAnsi="Arial" w:cs="Arial"/>
          <w:iCs/>
          <w:sz w:val="18"/>
          <w:szCs w:val="18"/>
          <w:lang w:eastAsia="fr-FR"/>
        </w:rPr>
        <w:t>( sans</w:t>
      </w:r>
      <w:proofErr w:type="gramEnd"/>
      <w:r w:rsidR="007A5881">
        <w:rPr>
          <w:rFonts w:ascii="Arial" w:eastAsia="Times New Roman" w:hAnsi="Arial" w:cs="Arial"/>
          <w:iCs/>
          <w:sz w:val="18"/>
          <w:szCs w:val="18"/>
          <w:lang w:eastAsia="fr-FR"/>
        </w:rPr>
        <w:t xml:space="preserve"> l’excédent brut reporté)</w:t>
      </w:r>
    </w:p>
    <w:p w14:paraId="6461F8FE" w14:textId="77777777" w:rsidR="007A5881" w:rsidRPr="00DA3DCD" w:rsidRDefault="007A5881" w:rsidP="00301C86">
      <w:pPr>
        <w:shd w:val="clear" w:color="auto" w:fill="FFFFFF"/>
        <w:spacing w:after="150" w:line="240" w:lineRule="auto"/>
        <w:rPr>
          <w:rFonts w:ascii="Arial" w:eastAsia="Times New Roman" w:hAnsi="Arial" w:cs="Arial"/>
          <w:sz w:val="18"/>
          <w:szCs w:val="18"/>
          <w:lang w:eastAsia="fr-FR"/>
        </w:rPr>
      </w:pPr>
    </w:p>
    <w:p w14:paraId="621AF2DB"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Nota : Pour les collectivités locales et leurs établissements (communes, départements, régions, EPCI, syndicats mixtes, établissements de coopération interdépartementale), les articles L 2121-26, L 3121-17, L 4132-16, L 5211-46, L 5421-5, L 5621-9 et L 5721-6 du code général des collectivités territoriales (CGCT) prévoient le droit pour toute personne physique ou morale de demander communication des procès-verbaux, budgets, comptes et arrêtés.</w:t>
      </w:r>
    </w:p>
    <w:p w14:paraId="3EE39C4B" w14:textId="082A77F4"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 xml:space="preserve">Fait à </w:t>
      </w:r>
      <w:r w:rsidR="004A3E89">
        <w:rPr>
          <w:rFonts w:ascii="Arial" w:eastAsia="Times New Roman" w:hAnsi="Arial" w:cs="Arial"/>
          <w:sz w:val="18"/>
          <w:szCs w:val="18"/>
          <w:lang w:eastAsia="fr-FR"/>
        </w:rPr>
        <w:t>xxx</w:t>
      </w:r>
      <w:r w:rsidR="00BA12DF" w:rsidRPr="00DA3DCD">
        <w:rPr>
          <w:rFonts w:ascii="Arial" w:eastAsia="Times New Roman" w:hAnsi="Arial" w:cs="Arial"/>
          <w:sz w:val="18"/>
          <w:szCs w:val="18"/>
          <w:lang w:eastAsia="fr-FR"/>
        </w:rPr>
        <w:t>, le 1</w:t>
      </w:r>
      <w:r w:rsidR="007A5881">
        <w:rPr>
          <w:rFonts w:ascii="Arial" w:eastAsia="Times New Roman" w:hAnsi="Arial" w:cs="Arial"/>
          <w:sz w:val="18"/>
          <w:szCs w:val="18"/>
          <w:lang w:eastAsia="fr-FR"/>
        </w:rPr>
        <w:t>9</w:t>
      </w:r>
      <w:r w:rsidR="00BA12DF" w:rsidRPr="00DA3DCD">
        <w:rPr>
          <w:rFonts w:ascii="Arial" w:eastAsia="Times New Roman" w:hAnsi="Arial" w:cs="Arial"/>
          <w:sz w:val="18"/>
          <w:szCs w:val="18"/>
          <w:lang w:eastAsia="fr-FR"/>
        </w:rPr>
        <w:t>avril 20</w:t>
      </w:r>
      <w:r w:rsidR="007A5881">
        <w:rPr>
          <w:rFonts w:ascii="Arial" w:eastAsia="Times New Roman" w:hAnsi="Arial" w:cs="Arial"/>
          <w:sz w:val="18"/>
          <w:szCs w:val="18"/>
          <w:lang w:eastAsia="fr-FR"/>
        </w:rPr>
        <w:t>21</w:t>
      </w:r>
      <w:r w:rsidR="00BA12DF" w:rsidRPr="00DA3DCD">
        <w:rPr>
          <w:rFonts w:ascii="Arial" w:eastAsia="Times New Roman" w:hAnsi="Arial" w:cs="Arial"/>
          <w:sz w:val="18"/>
          <w:szCs w:val="18"/>
          <w:lang w:eastAsia="fr-FR"/>
        </w:rPr>
        <w:t>,</w:t>
      </w:r>
    </w:p>
    <w:p w14:paraId="3CEFAFD4"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sz w:val="18"/>
          <w:szCs w:val="18"/>
          <w:lang w:eastAsia="fr-FR"/>
        </w:rPr>
        <w:t>Le Maire,</w:t>
      </w:r>
    </w:p>
    <w:p w14:paraId="77D5A93E" w14:textId="77777777" w:rsidR="00BA12DF" w:rsidRPr="00DA3DCD" w:rsidRDefault="00BA12DF" w:rsidP="00301C86">
      <w:pPr>
        <w:shd w:val="clear" w:color="auto" w:fill="FFFFFF"/>
        <w:spacing w:after="150" w:line="240" w:lineRule="auto"/>
        <w:rPr>
          <w:rFonts w:ascii="Arial Bold" w:eastAsia="Times New Roman" w:hAnsi="Arial Bold" w:cs="Arial"/>
          <w:b/>
          <w:bCs/>
          <w:i/>
          <w:iCs/>
          <w:sz w:val="21"/>
          <w:szCs w:val="21"/>
          <w:lang w:eastAsia="fr-FR"/>
        </w:rPr>
      </w:pPr>
    </w:p>
    <w:p w14:paraId="5ACAB6EB" w14:textId="77777777" w:rsidR="00BA12DF" w:rsidRPr="00DA3DCD" w:rsidRDefault="00BA12DF" w:rsidP="00301C86">
      <w:pPr>
        <w:shd w:val="clear" w:color="auto" w:fill="FFFFFF"/>
        <w:spacing w:after="150" w:line="240" w:lineRule="auto"/>
        <w:rPr>
          <w:rFonts w:ascii="Arial Bold" w:eastAsia="Times New Roman" w:hAnsi="Arial Bold" w:cs="Arial"/>
          <w:b/>
          <w:bCs/>
          <w:i/>
          <w:iCs/>
          <w:sz w:val="21"/>
          <w:szCs w:val="21"/>
          <w:lang w:eastAsia="fr-FR"/>
        </w:rPr>
      </w:pPr>
    </w:p>
    <w:p w14:paraId="2DD837E7" w14:textId="77777777" w:rsidR="00BA12DF" w:rsidRPr="00DA3DCD" w:rsidRDefault="00BA12DF" w:rsidP="00301C86">
      <w:pPr>
        <w:shd w:val="clear" w:color="auto" w:fill="FFFFFF"/>
        <w:spacing w:after="150" w:line="240" w:lineRule="auto"/>
        <w:rPr>
          <w:rFonts w:ascii="Arial Bold" w:eastAsia="Times New Roman" w:hAnsi="Arial Bold" w:cs="Arial"/>
          <w:b/>
          <w:bCs/>
          <w:i/>
          <w:iCs/>
          <w:sz w:val="21"/>
          <w:szCs w:val="21"/>
          <w:lang w:eastAsia="fr-FR"/>
        </w:rPr>
      </w:pPr>
    </w:p>
    <w:p w14:paraId="5AE56D49" w14:textId="77777777" w:rsidR="00BA12DF" w:rsidRPr="00DA3DCD" w:rsidRDefault="00BA12DF" w:rsidP="00301C86">
      <w:pPr>
        <w:shd w:val="clear" w:color="auto" w:fill="FFFFFF"/>
        <w:spacing w:after="150" w:line="240" w:lineRule="auto"/>
        <w:rPr>
          <w:rFonts w:ascii="Arial Bold" w:eastAsia="Times New Roman" w:hAnsi="Arial Bold" w:cs="Arial"/>
          <w:b/>
          <w:bCs/>
          <w:i/>
          <w:iCs/>
          <w:sz w:val="21"/>
          <w:szCs w:val="21"/>
          <w:lang w:eastAsia="fr-FR"/>
        </w:rPr>
      </w:pPr>
    </w:p>
    <w:p w14:paraId="2E9E7797" w14:textId="77777777" w:rsidR="00BA12DF" w:rsidRPr="00DA3DCD" w:rsidRDefault="00BA12DF" w:rsidP="00301C86">
      <w:pPr>
        <w:shd w:val="clear" w:color="auto" w:fill="FFFFFF"/>
        <w:spacing w:after="150" w:line="240" w:lineRule="auto"/>
        <w:rPr>
          <w:rFonts w:ascii="Arial Bold" w:eastAsia="Times New Roman" w:hAnsi="Arial Bold" w:cs="Arial"/>
          <w:b/>
          <w:bCs/>
          <w:i/>
          <w:iCs/>
          <w:sz w:val="21"/>
          <w:szCs w:val="21"/>
          <w:lang w:eastAsia="fr-FR"/>
        </w:rPr>
      </w:pPr>
    </w:p>
    <w:p w14:paraId="105EAF2E" w14:textId="77777777" w:rsidR="00BA12DF" w:rsidRPr="00DA3DCD" w:rsidRDefault="00BA12DF" w:rsidP="00301C86">
      <w:pPr>
        <w:shd w:val="clear" w:color="auto" w:fill="FFFFFF"/>
        <w:spacing w:after="150" w:line="240" w:lineRule="auto"/>
        <w:rPr>
          <w:rFonts w:ascii="Arial Bold" w:eastAsia="Times New Roman" w:hAnsi="Arial Bold" w:cs="Arial"/>
          <w:b/>
          <w:bCs/>
          <w:i/>
          <w:iCs/>
          <w:sz w:val="21"/>
          <w:szCs w:val="21"/>
          <w:lang w:eastAsia="fr-FR"/>
        </w:rPr>
      </w:pPr>
    </w:p>
    <w:p w14:paraId="1B732A97" w14:textId="77777777" w:rsidR="00BA12DF" w:rsidRPr="00DA3DCD" w:rsidRDefault="00BA12DF" w:rsidP="00301C86">
      <w:pPr>
        <w:shd w:val="clear" w:color="auto" w:fill="FFFFFF"/>
        <w:spacing w:after="150" w:line="240" w:lineRule="auto"/>
        <w:rPr>
          <w:rFonts w:ascii="Arial Bold" w:eastAsia="Times New Roman" w:hAnsi="Arial Bold" w:cs="Arial"/>
          <w:b/>
          <w:bCs/>
          <w:i/>
          <w:iCs/>
          <w:sz w:val="21"/>
          <w:szCs w:val="21"/>
          <w:lang w:eastAsia="fr-FR"/>
        </w:rPr>
      </w:pPr>
    </w:p>
    <w:p w14:paraId="2C35A325" w14:textId="77777777" w:rsidR="00BA12DF" w:rsidRPr="00DA3DCD" w:rsidRDefault="00BA12DF" w:rsidP="00301C86">
      <w:pPr>
        <w:shd w:val="clear" w:color="auto" w:fill="FFFFFF"/>
        <w:spacing w:after="150" w:line="240" w:lineRule="auto"/>
        <w:rPr>
          <w:rFonts w:ascii="Arial Bold" w:eastAsia="Times New Roman" w:hAnsi="Arial Bold" w:cs="Arial"/>
          <w:b/>
          <w:bCs/>
          <w:i/>
          <w:iCs/>
          <w:sz w:val="21"/>
          <w:szCs w:val="21"/>
          <w:lang w:eastAsia="fr-FR"/>
        </w:rPr>
      </w:pPr>
    </w:p>
    <w:p w14:paraId="20C09670" w14:textId="77777777" w:rsidR="00BA12DF" w:rsidRPr="00DA3DCD" w:rsidRDefault="00BA12DF" w:rsidP="00301C86">
      <w:pPr>
        <w:shd w:val="clear" w:color="auto" w:fill="FFFFFF"/>
        <w:spacing w:after="150" w:line="240" w:lineRule="auto"/>
        <w:rPr>
          <w:rFonts w:ascii="Arial Bold" w:eastAsia="Times New Roman" w:hAnsi="Arial Bold" w:cs="Arial"/>
          <w:b/>
          <w:bCs/>
          <w:i/>
          <w:iCs/>
          <w:sz w:val="21"/>
          <w:szCs w:val="21"/>
          <w:lang w:eastAsia="fr-FR"/>
        </w:rPr>
      </w:pPr>
    </w:p>
    <w:p w14:paraId="175811EB" w14:textId="77777777" w:rsidR="00BA12DF" w:rsidRPr="00DA3DCD" w:rsidRDefault="00BA12DF" w:rsidP="00301C86">
      <w:pPr>
        <w:shd w:val="clear" w:color="auto" w:fill="FFFFFF"/>
        <w:spacing w:after="150" w:line="240" w:lineRule="auto"/>
        <w:rPr>
          <w:rFonts w:ascii="Arial Bold" w:eastAsia="Times New Roman" w:hAnsi="Arial Bold" w:cs="Arial"/>
          <w:b/>
          <w:bCs/>
          <w:i/>
          <w:iCs/>
          <w:sz w:val="21"/>
          <w:szCs w:val="21"/>
          <w:lang w:eastAsia="fr-FR"/>
        </w:rPr>
      </w:pPr>
    </w:p>
    <w:p w14:paraId="28B425EF" w14:textId="77777777" w:rsidR="00BA12DF" w:rsidRPr="00DA3DCD" w:rsidRDefault="00BA12DF" w:rsidP="00301C86">
      <w:pPr>
        <w:shd w:val="clear" w:color="auto" w:fill="FFFFFF"/>
        <w:spacing w:after="150" w:line="240" w:lineRule="auto"/>
        <w:rPr>
          <w:rFonts w:ascii="Arial Bold" w:eastAsia="Times New Roman" w:hAnsi="Arial Bold" w:cs="Arial"/>
          <w:b/>
          <w:bCs/>
          <w:i/>
          <w:iCs/>
          <w:sz w:val="21"/>
          <w:szCs w:val="21"/>
          <w:lang w:eastAsia="fr-FR"/>
        </w:rPr>
      </w:pPr>
    </w:p>
    <w:p w14:paraId="22201931" w14:textId="77777777" w:rsidR="00BA12DF" w:rsidRPr="00DA3DCD" w:rsidRDefault="00BA12DF" w:rsidP="00301C86">
      <w:pPr>
        <w:shd w:val="clear" w:color="auto" w:fill="FFFFFF"/>
        <w:spacing w:after="150" w:line="240" w:lineRule="auto"/>
        <w:rPr>
          <w:rFonts w:ascii="Arial Bold" w:eastAsia="Times New Roman" w:hAnsi="Arial Bold" w:cs="Arial"/>
          <w:b/>
          <w:bCs/>
          <w:i/>
          <w:iCs/>
          <w:sz w:val="21"/>
          <w:szCs w:val="21"/>
          <w:lang w:eastAsia="fr-FR"/>
        </w:rPr>
      </w:pPr>
    </w:p>
    <w:p w14:paraId="44733EB3" w14:textId="77777777" w:rsidR="00BA12DF" w:rsidRPr="00DA3DCD" w:rsidRDefault="00BA12DF" w:rsidP="00301C86">
      <w:pPr>
        <w:shd w:val="clear" w:color="auto" w:fill="FFFFFF"/>
        <w:spacing w:after="150" w:line="240" w:lineRule="auto"/>
        <w:rPr>
          <w:rFonts w:ascii="Arial Bold" w:eastAsia="Times New Roman" w:hAnsi="Arial Bold" w:cs="Arial"/>
          <w:b/>
          <w:bCs/>
          <w:i/>
          <w:iCs/>
          <w:sz w:val="21"/>
          <w:szCs w:val="21"/>
          <w:lang w:eastAsia="fr-FR"/>
        </w:rPr>
      </w:pPr>
    </w:p>
    <w:p w14:paraId="143920F6"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bCs/>
          <w:i/>
          <w:iCs/>
          <w:sz w:val="21"/>
          <w:szCs w:val="21"/>
          <w:lang w:eastAsia="fr-FR"/>
        </w:rPr>
        <w:t>Annexe</w:t>
      </w:r>
    </w:p>
    <w:p w14:paraId="6EB23F3A"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bCs/>
          <w:i/>
          <w:iCs/>
          <w:sz w:val="21"/>
          <w:szCs w:val="21"/>
          <w:lang w:eastAsia="fr-FR"/>
        </w:rPr>
        <w:br/>
        <w:t>Code général des collectivités territoriales – article L 2313-1</w:t>
      </w:r>
    </w:p>
    <w:p w14:paraId="4730874F"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bCs/>
          <w:i/>
          <w:iCs/>
          <w:sz w:val="21"/>
          <w:szCs w:val="21"/>
          <w:lang w:eastAsia="fr-FR"/>
        </w:rPr>
        <w:br/>
      </w:r>
      <w:r w:rsidRPr="00DA3DCD">
        <w:rPr>
          <w:rFonts w:ascii="Arial" w:eastAsia="Times New Roman" w:hAnsi="Arial" w:cs="Arial"/>
          <w:i/>
          <w:iCs/>
          <w:sz w:val="21"/>
          <w:szCs w:val="21"/>
          <w:lang w:eastAsia="fr-FR"/>
        </w:rPr>
        <w:t>Les budgets de la commune restent déposés à la mairie et, le cas échéant, à la mairie annexe où ils sont mis sur place à la disposition du public dans les quinze jours qui suivent leur adoption ou éventuellement leur notification après règlement par le représentant de l'</w:t>
      </w:r>
      <w:r w:rsidR="00301C86" w:rsidRPr="00DA3DCD">
        <w:rPr>
          <w:rFonts w:ascii="Arial" w:eastAsia="Times New Roman" w:hAnsi="Arial" w:cs="Arial"/>
          <w:i/>
          <w:iCs/>
          <w:sz w:val="21"/>
          <w:szCs w:val="21"/>
          <w:lang w:eastAsia="fr-FR"/>
        </w:rPr>
        <w:t>État</w:t>
      </w:r>
      <w:r w:rsidRPr="00DA3DCD">
        <w:rPr>
          <w:rFonts w:ascii="Arial" w:eastAsia="Times New Roman" w:hAnsi="Arial" w:cs="Arial"/>
          <w:i/>
          <w:iCs/>
          <w:sz w:val="21"/>
          <w:szCs w:val="21"/>
          <w:lang w:eastAsia="fr-FR"/>
        </w:rPr>
        <w:t xml:space="preserve"> dans le département.</w:t>
      </w:r>
    </w:p>
    <w:p w14:paraId="2BC3C9A0" w14:textId="77777777"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r w:rsidRPr="00DA3DCD">
        <w:rPr>
          <w:rFonts w:ascii="Arial" w:eastAsia="Times New Roman" w:hAnsi="Arial" w:cs="Arial"/>
          <w:i/>
          <w:iCs/>
          <w:sz w:val="21"/>
          <w:szCs w:val="21"/>
          <w:lang w:eastAsia="fr-FR"/>
        </w:rPr>
        <w:t>Le public est avisé de la mise à disposition de ces documents par tout moyen de publicité au choix du maire.</w:t>
      </w:r>
    </w:p>
    <w:p w14:paraId="4DA371AB" w14:textId="7D7463C8" w:rsidR="00E02DBC" w:rsidRPr="00DA3DCD" w:rsidRDefault="00E02DBC" w:rsidP="00301C86">
      <w:pPr>
        <w:shd w:val="clear" w:color="auto" w:fill="FFFFFF"/>
        <w:spacing w:after="150" w:line="240" w:lineRule="auto"/>
        <w:rPr>
          <w:rFonts w:ascii="Arial" w:eastAsia="Times New Roman" w:hAnsi="Arial" w:cs="Arial"/>
          <w:sz w:val="21"/>
          <w:szCs w:val="21"/>
          <w:lang w:eastAsia="fr-FR"/>
        </w:rPr>
      </w:pPr>
    </w:p>
    <w:sectPr w:rsidR="00E02DBC" w:rsidRPr="00DA3D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DBC"/>
    <w:rsid w:val="0002435D"/>
    <w:rsid w:val="00034A33"/>
    <w:rsid w:val="000D58AB"/>
    <w:rsid w:val="0012087B"/>
    <w:rsid w:val="00141B93"/>
    <w:rsid w:val="002304B8"/>
    <w:rsid w:val="00287622"/>
    <w:rsid w:val="002E44D1"/>
    <w:rsid w:val="00301C86"/>
    <w:rsid w:val="0038465F"/>
    <w:rsid w:val="003D1A82"/>
    <w:rsid w:val="00466522"/>
    <w:rsid w:val="004A3E89"/>
    <w:rsid w:val="006D2A7B"/>
    <w:rsid w:val="007901F7"/>
    <w:rsid w:val="007A5881"/>
    <w:rsid w:val="008C3F2B"/>
    <w:rsid w:val="00981C2C"/>
    <w:rsid w:val="009F4AAE"/>
    <w:rsid w:val="00A12397"/>
    <w:rsid w:val="00AD4808"/>
    <w:rsid w:val="00B52041"/>
    <w:rsid w:val="00BA12DF"/>
    <w:rsid w:val="00C309FC"/>
    <w:rsid w:val="00CB71D9"/>
    <w:rsid w:val="00D905AC"/>
    <w:rsid w:val="00DA3DCD"/>
    <w:rsid w:val="00E02DBC"/>
    <w:rsid w:val="00ED25DC"/>
    <w:rsid w:val="00F33ECE"/>
    <w:rsid w:val="00F707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4D0B2"/>
  <w15:docId w15:val="{D2F6AC77-227A-FF4B-BD5C-528CCDF3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
    <w:name w:val="bodytext"/>
    <w:basedOn w:val="Normal"/>
    <w:rsid w:val="00E02DB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01C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1C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1432">
      <w:bodyDiv w:val="1"/>
      <w:marLeft w:val="0"/>
      <w:marRight w:val="0"/>
      <w:marTop w:val="0"/>
      <w:marBottom w:val="0"/>
      <w:divBdr>
        <w:top w:val="none" w:sz="0" w:space="0" w:color="auto"/>
        <w:left w:val="none" w:sz="0" w:space="0" w:color="auto"/>
        <w:bottom w:val="none" w:sz="0" w:space="0" w:color="auto"/>
        <w:right w:val="none" w:sz="0" w:space="0" w:color="auto"/>
      </w:divBdr>
      <w:divsChild>
        <w:div w:id="1660034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1399</Words>
  <Characters>7698</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PROPRIETAIRE</cp:lastModifiedBy>
  <cp:revision>3</cp:revision>
  <cp:lastPrinted>2019-04-15T12:37:00Z</cp:lastPrinted>
  <dcterms:created xsi:type="dcterms:W3CDTF">2021-04-19T10:07:00Z</dcterms:created>
  <dcterms:modified xsi:type="dcterms:W3CDTF">2021-04-19T10:07:00Z</dcterms:modified>
</cp:coreProperties>
</file>